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8"/>
        <w:spacing w:line="360" w:lineRule="auto"/>
        <w:rPr>
          <w:rFonts w:hint="eastAsia" w:ascii="宋体" w:hAnsi="宋体" w:cs="宋体"/>
          <w:b/>
          <w:bCs/>
          <w:color w:val="0000ff"/>
          <w:sz w:val="48"/>
          <w:szCs w:val="48"/>
          <w:highlight w:val="none"/>
        </w:rPr>
      </w:pPr>
      <w:r>
        <w:rPr>
          <w:rFonts w:hint="eastAsia" w:ascii="宋体" w:hAnsi="宋体" w:cs="宋体"/>
          <w:b/>
          <w:bCs/>
          <w:color w:val="0000ff"/>
          <w:sz w:val="48"/>
          <w:szCs w:val="48"/>
          <w:highlight w:val="none"/>
        </w:rPr>
      </w:r>
      <w:r/>
    </w:p>
    <w:p>
      <w:pPr>
        <w:pStyle w:val="748"/>
        <w:jc w:val="center"/>
        <w:spacing w:line="360" w:lineRule="auto"/>
        <w:rPr>
          <w:rFonts w:hint="eastAsia" w:ascii="宋体" w:hAnsi="宋体" w:cs="宋体"/>
          <w:color w:val="000000"/>
          <w:sz w:val="36"/>
          <w:szCs w:val="36"/>
          <w:highlight w:val="none"/>
        </w:rPr>
      </w:pPr>
      <w:r>
        <w:rPr>
          <w:rFonts w:hint="eastAsia" w:ascii="宋体" w:hAnsi="宋体" w:cs="宋体"/>
          <w:b/>
          <w:bCs/>
          <w:color w:val="000000"/>
          <w:sz w:val="44"/>
          <w:szCs w:val="44"/>
          <w:highlight w:val="none"/>
          <w:lang w:eastAsia="zh-CN"/>
        </w:rPr>
        <w:t xml:space="preserve">桠溪街道第二轮土地承包到期后再延长30年第三方服务</w:t>
      </w:r>
      <w:r>
        <w:rPr>
          <w:rFonts w:hint="eastAsia" w:ascii="宋体" w:hAnsi="宋体" w:cs="宋体"/>
          <w:color w:val="000000"/>
          <w:sz w:val="36"/>
          <w:szCs w:val="36"/>
          <w:highlight w:val="none"/>
        </w:rPr>
      </w:r>
      <w:r/>
    </w:p>
    <w:p>
      <w:pPr>
        <w:pStyle w:val="748"/>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48"/>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r>
      <w:r/>
    </w:p>
    <w:p>
      <w:pPr>
        <w:pStyle w:val="748"/>
        <w:jc w:val="center"/>
        <w:spacing w:line="360" w:lineRule="auto"/>
        <w:tabs>
          <w:tab w:val="left" w:pos="390" w:leader="none"/>
          <w:tab w:val="center" w:pos="4404" w:leader="none"/>
        </w:tabs>
        <w:rPr>
          <w:rFonts w:hint="eastAsia" w:ascii="宋体" w:hAnsi="宋体" w:cs="宋体"/>
          <w:b/>
          <w:bCs/>
          <w:color w:val="000000"/>
          <w:sz w:val="44"/>
          <w:szCs w:val="44"/>
          <w:highlight w:val="none"/>
        </w:rPr>
      </w:pPr>
      <w:r>
        <w:rPr>
          <w:rFonts w:hint="eastAsia" w:ascii="宋体" w:hAnsi="宋体" w:cs="宋体"/>
          <w:b/>
          <w:bCs/>
          <w:color w:val="000000"/>
          <w:sz w:val="44"/>
          <w:szCs w:val="44"/>
          <w:highlight w:val="none"/>
        </w:rPr>
        <w:t xml:space="preserve">竞争性磋商文件</w:t>
      </w:r>
      <w:r>
        <w:rPr>
          <w:rFonts w:hint="eastAsia" w:ascii="宋体" w:hAnsi="宋体" w:cs="宋体"/>
          <w:b/>
          <w:bCs/>
          <w:color w:val="000000"/>
          <w:sz w:val="44"/>
          <w:szCs w:val="44"/>
          <w:highlight w:val="none"/>
        </w:rPr>
      </w:r>
      <w:r/>
    </w:p>
    <w:p>
      <w:pPr>
        <w:pStyle w:val="748"/>
        <w:jc w:val="center"/>
        <w:spacing w:line="360" w:lineRule="auto"/>
        <w:rPr>
          <w:rFonts w:hint="eastAsia" w:ascii="宋体" w:hAnsi="宋体" w:eastAsia="宋体" w:cs="宋体"/>
          <w:color w:val="000000"/>
          <w:sz w:val="48"/>
          <w:szCs w:val="48"/>
          <w:highlight w:val="none"/>
          <w:lang w:eastAsia="zh-CN"/>
        </w:rPr>
      </w:pPr>
      <w:r>
        <w:rPr>
          <w:rFonts w:hint="eastAsia" w:ascii="宋体" w:hAnsi="宋体" w:cs="宋体"/>
          <w:b/>
          <w:bCs/>
          <w:color w:val="000000"/>
          <w:sz w:val="28"/>
          <w:szCs w:val="28"/>
          <w:highlight w:val="none"/>
        </w:rPr>
        <w:t xml:space="preserve">项目编</w:t>
      </w:r>
      <w:r>
        <w:rPr>
          <w:rFonts w:hint="eastAsia" w:ascii="宋体" w:hAnsi="宋体" w:cs="宋体"/>
          <w:b/>
          <w:bCs/>
          <w:color w:val="000000"/>
          <w:sz w:val="28"/>
          <w:szCs w:val="28"/>
          <w:highlight w:val="none"/>
        </w:rPr>
        <w:t xml:space="preserve">号：</w:t>
      </w:r>
      <w:r>
        <w:rPr>
          <w:rFonts w:hint="eastAsia" w:ascii="宋体" w:hAnsi="宋体" w:cs="宋体"/>
          <w:b/>
          <w:bCs/>
          <w:color w:val="000000"/>
          <w:sz w:val="28"/>
          <w:szCs w:val="28"/>
          <w:highlight w:val="none"/>
          <w:lang w:eastAsia="zh-CN"/>
        </w:rPr>
        <w:t xml:space="preserve">JSZC-320118-NJGS-C2025-0007</w:t>
      </w:r>
      <w:r>
        <w:rPr>
          <w:rFonts w:hint="eastAsia" w:ascii="宋体" w:hAnsi="宋体" w:eastAsia="宋体" w:cs="宋体"/>
          <w:color w:val="000000"/>
          <w:sz w:val="48"/>
          <w:szCs w:val="48"/>
          <w:highlight w:val="none"/>
          <w:lang w:eastAsia="zh-CN"/>
        </w:rPr>
      </w:r>
      <w:r/>
    </w:p>
    <w:p>
      <w:pPr>
        <w:pStyle w:val="748"/>
        <w:jc w:val="center"/>
        <w:spacing w:line="360" w:lineRule="auto"/>
        <w:rPr>
          <w:rFonts w:ascii="宋体" w:hAnsi="宋体" w:cs="宋体"/>
          <w:color w:val="000000"/>
          <w:sz w:val="48"/>
          <w:szCs w:val="48"/>
          <w:highlight w:val="none"/>
        </w:rPr>
      </w:pPr>
      <w:r>
        <w:rPr>
          <w:rFonts w:ascii="宋体" w:hAnsi="宋体" w:cs="宋体"/>
          <w:color w:val="000000"/>
          <w:sz w:val="48"/>
          <w:szCs w:val="48"/>
          <w:highlight w:val="none"/>
        </w:rPr>
      </w:r>
      <w:r/>
    </w:p>
    <w:p>
      <w:pPr>
        <w:pStyle w:val="748"/>
        <w:jc w:val="center"/>
        <w:spacing w:line="360" w:lineRule="auto"/>
        <w:rPr>
          <w:rFonts w:hint="eastAsia" w:ascii="宋体" w:hAnsi="宋体" w:cs="宋体"/>
          <w:color w:val="000000"/>
          <w:sz w:val="48"/>
          <w:szCs w:val="48"/>
          <w:highlight w:val="none"/>
        </w:rPr>
      </w:pPr>
      <w:r>
        <w:rPr>
          <w:rFonts w:hint="eastAsia" w:ascii="宋体" w:hAnsi="宋体" w:cs="宋体"/>
          <w:color w:val="000000"/>
          <w:sz w:val="48"/>
          <w:szCs w:val="48"/>
          <w:highlight w:val="none"/>
        </w:rPr>
      </w:r>
      <w:r/>
    </w:p>
    <w:p>
      <w:pPr>
        <w:pStyle w:val="748"/>
        <w:jc w:val="center"/>
        <w:spacing w:line="360" w:lineRule="auto"/>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 </w:t>
      </w:r>
      <w:r>
        <w:rPr>
          <w:rFonts w:ascii="宋体" w:hAnsi="宋体" w:cs="宋体"/>
          <w:b/>
          <w:color w:val="000000"/>
          <w:sz w:val="32"/>
          <w:szCs w:val="32"/>
          <w:highlight w:val="none"/>
        </w:rPr>
      </w:r>
      <w:r/>
    </w:p>
    <w:p>
      <w:pPr>
        <w:pStyle w:val="748"/>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  南京宁咨工程咨询有限公司     </w:t>
      </w:r>
      <w:r>
        <w:rPr>
          <w:rFonts w:hint="eastAsia" w:ascii="宋体" w:hAnsi="宋体" w:cs="宋体"/>
          <w:b/>
          <w:color w:val="000000"/>
          <w:sz w:val="32"/>
          <w:szCs w:val="32"/>
          <w:highlight w:val="none"/>
        </w:rPr>
      </w:r>
      <w:r/>
    </w:p>
    <w:p>
      <w:pPr>
        <w:pStyle w:val="748"/>
        <w:jc w:val="center"/>
        <w:spacing w:line="360" w:lineRule="auto"/>
        <w:rPr>
          <w:rFonts w:hint="eastAsia" w:ascii="宋体" w:hAnsi="宋体" w:cs="宋体"/>
          <w:b/>
          <w:sz w:val="32"/>
          <w:szCs w:val="32"/>
          <w:highlight w:val="none"/>
        </w:rPr>
      </w:pPr>
      <w:r>
        <w:rPr>
          <w:rFonts w:hint="eastAsia" w:ascii="宋体" w:hAnsi="宋体" w:cs="宋体"/>
          <w:b/>
          <w:sz w:val="32"/>
          <w:szCs w:val="32"/>
          <w:highlight w:val="none"/>
          <w:lang w:val="en-US" w:eastAsia="zh-CN"/>
        </w:rPr>
        <w:t xml:space="preserve">2</w:t>
      </w:r>
      <w:r>
        <w:rPr>
          <w:rFonts w:hint="eastAsia" w:ascii="宋体" w:hAnsi="宋体" w:cs="宋体"/>
          <w:b/>
          <w:sz w:val="32"/>
          <w:szCs w:val="32"/>
          <w:highlight w:val="none"/>
          <w:lang w:val="en-US" w:eastAsia="zh-CN"/>
        </w:rPr>
        <w:t xml:space="preserve">026</w:t>
      </w:r>
      <w:r>
        <w:rPr>
          <w:rFonts w:hint="eastAsia" w:ascii="宋体" w:hAnsi="宋体" w:cs="宋体"/>
          <w:b/>
          <w:sz w:val="32"/>
          <w:szCs w:val="32"/>
          <w:highlight w:val="none"/>
        </w:rPr>
        <w:t xml:space="preserve">年</w:t>
      </w:r>
      <w:r>
        <w:rPr>
          <w:rFonts w:hint="eastAsia" w:ascii="宋体" w:hAnsi="宋体" w:cs="宋体"/>
          <w:b/>
          <w:sz w:val="32"/>
          <w:szCs w:val="32"/>
          <w:highlight w:val="none"/>
          <w:lang w:val="en-US" w:eastAsia="zh-CN"/>
        </w:rPr>
        <w:t xml:space="preserve">1</w:t>
      </w:r>
      <w:r>
        <w:rPr>
          <w:rFonts w:hint="eastAsia" w:ascii="宋体" w:hAnsi="宋体" w:cs="宋体"/>
          <w:b/>
          <w:sz w:val="32"/>
          <w:szCs w:val="32"/>
          <w:highlight w:val="none"/>
        </w:rPr>
        <w:t xml:space="preserve">月</w:t>
      </w:r>
      <w:r>
        <w:rPr>
          <w:rFonts w:hint="eastAsia" w:ascii="宋体" w:hAnsi="宋体" w:cs="宋体"/>
          <w:b/>
          <w:sz w:val="32"/>
          <w:szCs w:val="32"/>
          <w:highlight w:val="none"/>
        </w:rPr>
      </w:r>
      <w:r/>
    </w:p>
    <w:p>
      <w:pPr>
        <w:pStyle w:val="892"/>
        <w:ind w:right="-733"/>
        <w:jc w:val="center"/>
        <w:spacing w:after="480" w:line="360" w:lineRule="auto"/>
        <w:rPr>
          <w:rFonts w:ascii="宋体" w:hAnsi="宋体" w:cs="宋体"/>
          <w:color w:val="000000"/>
          <w:sz w:val="24"/>
          <w:szCs w:val="24"/>
          <w:highlight w:val="none"/>
        </w:rPr>
        <w:sectPr>
          <w:footerReference w:type="default" r:id="rId10"/>
          <w:footnotePr/>
          <w:endnotePr/>
          <w:type w:val="nextPage"/>
          <w:pgSz w:w="11906" w:h="16838" w:orient="portrait"/>
          <w:pgMar w:top="1440" w:right="1797" w:bottom="1440" w:left="1797" w:header="851" w:footer="794" w:gutter="0"/>
          <w:cols w:num="1" w:sep="0" w:space="1701" w:equalWidth="1"/>
          <w:docGrid w:linePitch="360"/>
        </w:sectPr>
      </w:pPr>
      <w:r>
        <w:rPr>
          <w:rFonts w:ascii="宋体" w:hAnsi="宋体" w:cs="宋体"/>
          <w:color w:val="000000"/>
          <w:sz w:val="24"/>
          <w:szCs w:val="24"/>
          <w:highlight w:val="none"/>
        </w:rPr>
      </w:r>
      <w:r/>
    </w:p>
    <w:p>
      <w:pPr>
        <w:pStyle w:val="822"/>
        <w:rPr>
          <w:rFonts w:ascii="Times New Roman" w:hAnsi="Times New Roman"/>
          <w:highlight w:val="none"/>
        </w:rPr>
      </w:pPr>
      <w:r/>
      <w:bookmarkStart w:id="0" w:name="_Toc4074083"/>
      <w:r>
        <w:rPr>
          <w:rFonts w:ascii="宋体" w:hAnsi="宋体" w:cs="Arial"/>
          <w:highlight w:val="none"/>
          <w:lang w:val="zh-CN"/>
        </w:rPr>
        <w:t xml:space="preserve">第一章 竞争性磋商公告</w:t>
      </w:r>
      <w:bookmarkEnd w:id="0"/>
      <w:r>
        <w:rPr>
          <w:rFonts w:ascii="Times New Roman" w:hAnsi="Times New Roman"/>
          <w:highlight w:val="none"/>
        </w:rPr>
      </w:r>
      <w:r/>
    </w:p>
    <w:p>
      <w:pPr>
        <w:pStyle w:val="748"/>
        <w:ind w:firstLine="420"/>
        <w:spacing w:line="360" w:lineRule="auto"/>
        <w:tabs>
          <w:tab w:val="left" w:pos="7005" w:leader="none"/>
        </w:tabs>
        <w:rPr>
          <w:rFonts w:hint="eastAsia" w:ascii="宋体" w:hAnsi="宋体"/>
          <w:b/>
          <w:bCs/>
          <w:sz w:val="22"/>
          <w:szCs w:val="22"/>
          <w:highlight w:val="none"/>
          <w:lang w:val="zh-CN"/>
        </w:rPr>
      </w:pPr>
      <w:r>
        <w:rPr>
          <w:rFonts w:hint="eastAsia" w:ascii="宋体" w:hAnsi="宋体"/>
          <w:b/>
          <w:bCs/>
          <w:sz w:val="22"/>
          <w:szCs w:val="22"/>
          <w:highlight w:val="none"/>
          <w:lang w:val="zh-CN"/>
        </w:rPr>
        <w:t xml:space="preserve">项目概况</w:t>
      </w:r>
      <w:r>
        <w:rPr>
          <w:rFonts w:hint="eastAsia" w:ascii="宋体" w:hAnsi="宋体"/>
          <w:b/>
          <w:bCs/>
          <w:sz w:val="22"/>
          <w:szCs w:val="22"/>
          <w:highlight w:val="none"/>
          <w:lang w:val="zh-CN"/>
        </w:rPr>
      </w:r>
      <w:r/>
    </w:p>
    <w:p>
      <w:pPr>
        <w:pStyle w:val="748"/>
        <w:ind w:firstLine="440"/>
        <w:jc w:val="left"/>
        <w:spacing w:line="360" w:lineRule="auto"/>
        <w:tabs>
          <w:tab w:val="left" w:pos="390" w:leader="none"/>
          <w:tab w:val="center" w:pos="4404" w:leader="none"/>
        </w:tabs>
        <w:rPr>
          <w:rFonts w:hint="eastAsia" w:ascii="宋体" w:hAnsi="宋体"/>
          <w:sz w:val="22"/>
          <w:szCs w:val="22"/>
          <w:highlight w:val="none"/>
          <w:lang w:val="zh-CN"/>
        </w:rPr>
      </w:pPr>
      <w:r>
        <w:rPr>
          <w:rFonts w:hint="eastAsia" w:ascii="宋体" w:hAnsi="宋体"/>
          <w:sz w:val="22"/>
          <w:szCs w:val="22"/>
          <w:highlight w:val="none"/>
          <w:u w:val="single"/>
          <w:lang w:eastAsia="zh-CN"/>
        </w:rPr>
        <w:t xml:space="preserve">桠溪街道第二轮土地承包到期后再延长30年第三方服务</w:t>
      </w:r>
      <w:r>
        <w:rPr>
          <w:rFonts w:hint="eastAsia" w:ascii="宋体" w:hAnsi="宋体"/>
          <w:sz w:val="22"/>
          <w:szCs w:val="22"/>
          <w:highlight w:val="none"/>
          <w:lang w:val="zh-CN"/>
        </w:rPr>
        <w:t xml:space="preserve">的潜在供应商应在</w:t>
      </w:r>
      <w:r>
        <w:rPr>
          <w:rFonts w:hint="eastAsia" w:ascii="宋体" w:hAnsi="宋体"/>
          <w:sz w:val="22"/>
          <w:szCs w:val="22"/>
          <w:highlight w:val="none"/>
          <w:u w:val="single"/>
          <w:lang w:val="zh-CN"/>
        </w:rPr>
        <w:t xml:space="preserve">“苏采云”系统</w:t>
      </w:r>
      <w:r>
        <w:rPr>
          <w:rFonts w:hint="eastAsia" w:ascii="宋体" w:hAnsi="宋体"/>
          <w:sz w:val="22"/>
          <w:szCs w:val="22"/>
          <w:highlight w:val="none"/>
          <w:lang w:val="zh-CN"/>
        </w:rPr>
        <w:t xml:space="preserve">获取采购文件，</w:t>
      </w:r>
      <w:r>
        <w:rPr>
          <w:rFonts w:hint="eastAsia" w:ascii="宋体" w:hAnsi="宋体"/>
          <w:color w:val="000000"/>
          <w:sz w:val="22"/>
          <w:szCs w:val="22"/>
          <w:highlight w:val="none"/>
          <w:lang w:val="zh-CN"/>
        </w:rPr>
        <w:t xml:space="preserve">并于</w:t>
      </w:r>
      <w:r>
        <w:rPr>
          <w:rFonts w:hint="eastAsia" w:ascii="宋体" w:hAnsi="宋体"/>
          <w:color w:val="000000"/>
          <w:sz w:val="22"/>
          <w:szCs w:val="22"/>
          <w:highlight w:val="none"/>
          <w:u w:val="single"/>
          <w:lang w:val="zh-CN"/>
        </w:rPr>
        <w:t xml:space="preserve"> </w:t>
      </w:r>
      <w:r>
        <w:rPr>
          <w:rFonts w:hint="eastAsia" w:ascii="宋体" w:hAnsi="宋体"/>
          <w:color w:val="000000"/>
          <w:sz w:val="22"/>
          <w:szCs w:val="22"/>
          <w:highlight w:val="none"/>
          <w:u w:val="single"/>
          <w:lang w:val="en-US" w:eastAsia="zh-CN"/>
        </w:rPr>
        <w:t xml:space="preserve">2026</w:t>
      </w:r>
      <w:r>
        <w:rPr>
          <w:rFonts w:hint="eastAsia" w:ascii="宋体" w:hAnsi="宋体"/>
          <w:color w:val="000000"/>
          <w:sz w:val="22"/>
          <w:szCs w:val="22"/>
          <w:highlight w:val="none"/>
          <w:u w:val="single"/>
          <w:lang w:val="zh-CN"/>
        </w:rPr>
        <w:t xml:space="preserve">年</w:t>
      </w:r>
      <w:r>
        <w:rPr>
          <w:rFonts w:hint="eastAsia" w:ascii="宋体" w:hAnsi="宋体"/>
          <w:color w:val="000000"/>
          <w:sz w:val="22"/>
          <w:szCs w:val="22"/>
          <w:highlight w:val="none"/>
          <w:u w:val="single"/>
          <w:lang w:val="en-US" w:eastAsia="zh-CN"/>
        </w:rPr>
        <w:t xml:space="preserve">1</w:t>
      </w:r>
      <w:r>
        <w:rPr>
          <w:rFonts w:hint="eastAsia" w:ascii="宋体" w:hAnsi="宋体"/>
          <w:color w:val="000000"/>
          <w:sz w:val="22"/>
          <w:szCs w:val="22"/>
          <w:highlight w:val="none"/>
          <w:u w:val="single"/>
          <w:lang w:val="zh-CN"/>
        </w:rPr>
        <w:t xml:space="preserve">月</w:t>
      </w:r>
      <w:r>
        <w:rPr>
          <w:rFonts w:hint="eastAsia" w:ascii="宋体" w:hAnsi="宋体"/>
          <w:color w:val="000000"/>
          <w:sz w:val="22"/>
          <w:szCs w:val="22"/>
          <w:highlight w:val="none"/>
          <w:u w:val="single"/>
          <w:lang w:val="en-US" w:eastAsia="zh-CN"/>
        </w:rPr>
        <w:t xml:space="preserve">23</w:t>
      </w:r>
      <w:r>
        <w:rPr>
          <w:rFonts w:hint="eastAsia" w:ascii="宋体" w:hAnsi="宋体"/>
          <w:color w:val="000000"/>
          <w:sz w:val="22"/>
          <w:szCs w:val="22"/>
          <w:highlight w:val="none"/>
          <w:u w:val="single"/>
          <w:lang w:val="zh-CN"/>
        </w:rPr>
        <w:t xml:space="preserve">日14点</w:t>
      </w:r>
      <w:r>
        <w:rPr>
          <w:rFonts w:hint="eastAsia" w:ascii="宋体" w:hAnsi="宋体"/>
          <w:color w:val="000000"/>
          <w:sz w:val="22"/>
          <w:szCs w:val="22"/>
          <w:highlight w:val="none"/>
          <w:u w:val="single"/>
        </w:rPr>
        <w:t xml:space="preserve">30</w:t>
      </w:r>
      <w:r>
        <w:rPr>
          <w:rFonts w:hint="eastAsia" w:ascii="宋体" w:hAnsi="宋体"/>
          <w:color w:val="000000"/>
          <w:sz w:val="22"/>
          <w:szCs w:val="22"/>
          <w:highlight w:val="none"/>
          <w:u w:val="single"/>
          <w:lang w:val="zh-CN"/>
        </w:rPr>
        <w:t xml:space="preserve">分</w:t>
      </w:r>
      <w:r>
        <w:rPr>
          <w:rFonts w:hint="eastAsia" w:ascii="宋体" w:hAnsi="宋体"/>
          <w:color w:val="000000"/>
          <w:sz w:val="22"/>
          <w:szCs w:val="22"/>
          <w:highlight w:val="none"/>
          <w:lang w:val="zh-CN"/>
        </w:rPr>
        <w:t xml:space="preserve">（</w:t>
      </w:r>
      <w:r>
        <w:rPr>
          <w:rFonts w:hint="eastAsia" w:ascii="宋体" w:hAnsi="宋体"/>
          <w:sz w:val="22"/>
          <w:szCs w:val="22"/>
          <w:highlight w:val="none"/>
          <w:lang w:val="zh-CN"/>
        </w:rPr>
        <w:t xml:space="preserve">北京时间）前提交响应文件。</w:t>
      </w:r>
      <w:r>
        <w:rPr>
          <w:rFonts w:hint="eastAsia" w:ascii="宋体" w:hAnsi="宋体"/>
          <w:sz w:val="22"/>
          <w:szCs w:val="22"/>
          <w:highlight w:val="none"/>
          <w:lang w:val="zh-CN"/>
        </w:rPr>
      </w:r>
      <w:r/>
    </w:p>
    <w:p>
      <w:pPr>
        <w:pStyle w:val="748"/>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一、项目基本情况</w:t>
      </w:r>
      <w:r>
        <w:rPr>
          <w:rFonts w:hint="eastAsia" w:ascii="宋体" w:hAnsi="宋体"/>
          <w:b/>
          <w:bCs/>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项目编号：JSZC-320118-NJGS-C2025-0007</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eastAsia="zh-CN"/>
        </w:rPr>
      </w:pPr>
      <w:r>
        <w:rPr>
          <w:rFonts w:hint="eastAsia" w:ascii="宋体" w:hAnsi="宋体"/>
          <w:sz w:val="22"/>
          <w:szCs w:val="22"/>
          <w:highlight w:val="none"/>
          <w:lang w:val="zh-CN"/>
        </w:rPr>
        <w:t xml:space="preserve">项目名称：</w:t>
      </w:r>
      <w:r>
        <w:rPr>
          <w:rFonts w:hint="eastAsia" w:ascii="宋体" w:hAnsi="宋体"/>
          <w:sz w:val="22"/>
          <w:szCs w:val="22"/>
          <w:highlight w:val="none"/>
          <w:lang w:eastAsia="zh-CN"/>
        </w:rPr>
        <w:t xml:space="preserve">桠溪街道第二轮土地承包到期后再延长30年第三方服务</w:t>
      </w:r>
      <w:r>
        <w:rPr>
          <w:rFonts w:hint="eastAsia" w:ascii="宋体" w:hAnsi="宋体"/>
          <w:sz w:val="22"/>
          <w:szCs w:val="22"/>
          <w:highlight w:val="none"/>
          <w:lang w:eastAsia="zh-CN"/>
        </w:rPr>
      </w:r>
      <w:r/>
    </w:p>
    <w:p>
      <w:pPr>
        <w:pStyle w:val="748"/>
        <w:ind w:firstLine="420"/>
        <w:spacing w:line="336" w:lineRule="auto"/>
        <w:rPr>
          <w:rFonts w:hint="eastAsia" w:ascii="宋体" w:hAnsi="宋体"/>
          <w:sz w:val="22"/>
          <w:szCs w:val="22"/>
          <w:highlight w:val="none"/>
        </w:rPr>
      </w:pPr>
      <w:r>
        <w:rPr>
          <w:rFonts w:hint="eastAsia" w:ascii="宋体" w:hAnsi="宋体"/>
          <w:sz w:val="22"/>
          <w:szCs w:val="22"/>
          <w:highlight w:val="none"/>
          <w:lang w:val="zh-CN"/>
        </w:rPr>
        <w:t xml:space="preserve">采购方式：竞争性</w:t>
      </w:r>
      <w:r>
        <w:rPr>
          <w:rFonts w:hint="eastAsia" w:ascii="宋体" w:hAnsi="宋体"/>
          <w:sz w:val="22"/>
          <w:szCs w:val="22"/>
          <w:highlight w:val="none"/>
        </w:rPr>
        <w:t xml:space="preserve">磋商</w:t>
      </w:r>
      <w:r>
        <w:rPr>
          <w:rFonts w:hint="eastAsia" w:ascii="宋体" w:hAnsi="宋体"/>
          <w:sz w:val="22"/>
          <w:szCs w:val="22"/>
          <w:highlight w:val="none"/>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预算金额：</w:t>
      </w:r>
      <w:r>
        <w:rPr>
          <w:rFonts w:hint="eastAsia" w:ascii="宋体" w:hAnsi="宋体"/>
          <w:sz w:val="22"/>
          <w:szCs w:val="22"/>
          <w:highlight w:val="none"/>
          <w:lang w:val="en-US" w:eastAsia="zh-CN"/>
        </w:rPr>
        <w:t xml:space="preserve">133.24</w:t>
      </w:r>
      <w:r>
        <w:rPr>
          <w:rFonts w:hint="eastAsia" w:ascii="宋体" w:hAnsi="宋体"/>
          <w:sz w:val="22"/>
          <w:szCs w:val="22"/>
          <w:highlight w:val="none"/>
        </w:rPr>
        <w:t xml:space="preserve">万</w:t>
      </w:r>
      <w:r>
        <w:rPr>
          <w:rFonts w:hint="eastAsia" w:ascii="宋体" w:hAnsi="宋体"/>
          <w:sz w:val="22"/>
          <w:szCs w:val="22"/>
          <w:highlight w:val="none"/>
          <w:lang w:val="zh-CN"/>
        </w:rPr>
        <w:t xml:space="preserve">元</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最高限价：</w:t>
      </w:r>
      <w:r>
        <w:rPr>
          <w:rFonts w:hint="eastAsia" w:ascii="宋体" w:hAnsi="宋体"/>
          <w:color w:val="000000"/>
          <w:sz w:val="22"/>
          <w:szCs w:val="22"/>
          <w:highlight w:val="none"/>
          <w:lang w:val="en-US" w:eastAsia="zh-CN"/>
        </w:rPr>
        <w:t xml:space="preserve">包一：45.743万元/年；包二：43.942万元/年；包三：43.554万元/年，投标报价超过各采购包最高限价金额，按照无效投标处理。</w:t>
      </w:r>
      <w:r>
        <w:rPr>
          <w:rFonts w:hint="eastAsia" w:ascii="宋体" w:hAnsi="宋体"/>
          <w:sz w:val="22"/>
          <w:szCs w:val="22"/>
          <w:highlight w:val="none"/>
          <w:lang w:val="zh-CN"/>
        </w:rPr>
      </w:r>
      <w:r/>
    </w:p>
    <w:p>
      <w:pPr>
        <w:pStyle w:val="748"/>
        <w:ind w:firstLine="420"/>
        <w:spacing w:line="336" w:lineRule="auto"/>
        <w:rPr>
          <w:rFonts w:hint="eastAsia" w:ascii="宋体" w:hAnsi="宋体" w:eastAsia="宋体"/>
          <w:sz w:val="22"/>
          <w:szCs w:val="22"/>
          <w:highlight w:val="none"/>
          <w:lang w:eastAsia="zh-CN"/>
        </w:rPr>
      </w:pPr>
      <w:r>
        <w:rPr>
          <w:rFonts w:hint="eastAsia" w:ascii="宋体" w:hAnsi="宋体"/>
          <w:sz w:val="22"/>
          <w:szCs w:val="22"/>
          <w:highlight w:val="none"/>
          <w:lang w:val="zh-CN"/>
        </w:rPr>
        <w:t xml:space="preserve">采购需求：</w:t>
      </w:r>
      <w:r>
        <w:rPr>
          <w:rFonts w:hint="eastAsia" w:ascii="宋体" w:hAnsi="宋体"/>
          <w:sz w:val="22"/>
          <w:szCs w:val="22"/>
          <w:highlight w:val="none"/>
          <w:lang w:eastAsia="zh-CN"/>
        </w:rPr>
        <w:t xml:space="preserve">桠溪街道第二轮土地承包到期后再延长30年第三方服务</w:t>
      </w:r>
      <w:r>
        <w:rPr>
          <w:rFonts w:hint="eastAsia" w:ascii="宋体" w:hAnsi="宋体"/>
          <w:sz w:val="22"/>
          <w:szCs w:val="22"/>
          <w:highlight w:val="none"/>
          <w:lang w:val="zh-CN"/>
        </w:rPr>
        <w:t xml:space="preserve">，具体内容详见</w:t>
      </w:r>
      <w:r>
        <w:rPr>
          <w:rFonts w:hint="eastAsia" w:ascii="宋体" w:hAnsi="宋体"/>
          <w:sz w:val="22"/>
          <w:szCs w:val="22"/>
          <w:highlight w:val="none"/>
          <w:lang w:val="en-US" w:eastAsia="zh-CN"/>
        </w:rPr>
        <w:t xml:space="preserve">第四章</w:t>
      </w:r>
      <w:r>
        <w:rPr>
          <w:rFonts w:hint="eastAsia" w:ascii="宋体" w:hAnsi="宋体" w:eastAsia="宋体"/>
          <w:sz w:val="22"/>
          <w:szCs w:val="22"/>
          <w:highlight w:val="none"/>
          <w:lang w:eastAsia="zh-CN"/>
        </w:rPr>
      </w:r>
      <w:r/>
    </w:p>
    <w:p>
      <w:pPr>
        <w:pStyle w:val="748"/>
        <w:ind w:firstLine="420"/>
        <w:spacing w:line="336" w:lineRule="auto"/>
        <w:rPr>
          <w:rFonts w:hint="eastAsia" w:ascii="宋体" w:hAnsi="宋体"/>
          <w:sz w:val="22"/>
          <w:szCs w:val="22"/>
          <w:highlight w:val="none"/>
          <w:lang w:val="en-US" w:eastAsia="zh-CN"/>
        </w:rPr>
      </w:pPr>
      <w:r>
        <w:rPr>
          <w:rFonts w:hint="eastAsia" w:ascii="宋体" w:hAnsi="宋体"/>
          <w:sz w:val="22"/>
          <w:szCs w:val="22"/>
          <w:highlight w:val="none"/>
          <w:lang w:val="zh-CN"/>
        </w:rPr>
        <w:t xml:space="preserve">合同履行期限：</w:t>
      </w:r>
      <w:r>
        <w:rPr>
          <w:rFonts w:hint="eastAsia" w:ascii="宋体" w:hAnsi="宋体"/>
          <w:sz w:val="22"/>
          <w:szCs w:val="22"/>
          <w:highlight w:val="none"/>
          <w:lang w:val="en-US" w:eastAsia="zh-CN"/>
        </w:rPr>
        <w:t xml:space="preserve">1年</w:t>
      </w:r>
      <w:r>
        <w:rPr>
          <w:rFonts w:hint="eastAsia" w:ascii="宋体" w:hAnsi="宋体"/>
          <w:sz w:val="22"/>
          <w:szCs w:val="22"/>
          <w:highlight w:val="none"/>
          <w:lang w:val="en-US" w:eastAsia="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本项目不接受联合体。</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b/>
          <w:bCs/>
          <w:sz w:val="22"/>
          <w:szCs w:val="22"/>
          <w:highlight w:val="none"/>
          <w:lang w:val="zh-CN"/>
        </w:rPr>
        <w:t xml:space="preserve">二、申请人的资格要求</w:t>
      </w:r>
      <w:r>
        <w:rPr>
          <w:rFonts w:hint="eastAsia" w:ascii="宋体" w:hAnsi="宋体"/>
          <w:sz w:val="22"/>
          <w:szCs w:val="22"/>
          <w:highlight w:val="none"/>
          <w:lang w:val="zh-CN"/>
        </w:rPr>
        <w:t xml:space="preserve">：</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1.(1)具有独立承担民事责任的能力（提供法人或者其他组织的营业执照等；供应商为自然人的，提供其身份证）；</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(2)具有良好的商业信誉和健全的财务会计制度（提供参加本次政府采购活动前的会计报表（至少包含资产负债表、利润表）或年度财务报告）；</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(3)具有履行合同所必需的设备和专业技术能力（根据项目需求提供履行合同所必需的设备和专业技术能力的声明或证明材料）；</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(4)有依法缴纳税收和社会保障资金的良好记录（提供参加本次政府采购活动前一年内（至少一个月）依法缴纳税收和社会保障资金的相关资料；根据国家相关政策免缴或迟缴的需提供相关证明材料）；</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(5)参加政府采购活动前三年内，在经营活动中没有重大违法记录（提供参加本次政府采购活动前3年内在经营活动中没有重大违法记录的书面声明）；</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(6)法律、行政法规规定的其他条件：无。</w:t>
      </w:r>
      <w:r>
        <w:rPr>
          <w:rFonts w:hint="eastAsia" w:ascii="宋体" w:hAnsi="宋体"/>
          <w:sz w:val="22"/>
          <w:szCs w:val="22"/>
          <w:highlight w:val="none"/>
          <w:lang w:val="zh-CN"/>
        </w:rPr>
      </w:r>
      <w:r/>
    </w:p>
    <w:p>
      <w:pPr>
        <w:pStyle w:val="748"/>
        <w:ind w:firstLine="440"/>
        <w:spacing w:line="336" w:lineRule="auto"/>
        <w:rPr>
          <w:rFonts w:hint="eastAsia" w:ascii="宋体" w:hAnsi="宋体"/>
          <w:sz w:val="22"/>
          <w:szCs w:val="22"/>
          <w:highlight w:val="none"/>
          <w:lang w:val="zh-CN"/>
        </w:rPr>
      </w:pPr>
      <w:r>
        <w:rPr>
          <w:rFonts w:hint="eastAsia" w:ascii="宋体" w:hAnsi="宋体"/>
          <w:sz w:val="22"/>
          <w:szCs w:val="22"/>
          <w:highlight w:val="none"/>
        </w:rPr>
        <w:t xml:space="preserve">2、</w:t>
      </w:r>
      <w:r>
        <w:rPr>
          <w:rFonts w:hint="eastAsia" w:ascii="宋体" w:hAnsi="宋体"/>
          <w:sz w:val="22"/>
          <w:szCs w:val="22"/>
          <w:highlight w:val="none"/>
          <w:lang w:val="zh-CN"/>
        </w:rPr>
        <w:t xml:space="preserve">落实政府采购政策需满足的资格要求：</w:t>
      </w:r>
      <w:r>
        <w:rPr>
          <w:rFonts w:hint="eastAsia" w:ascii="宋体" w:hAnsi="宋体"/>
          <w:sz w:val="22"/>
          <w:szCs w:val="22"/>
          <w:highlight w:val="none"/>
          <w:lang w:val="en-US" w:eastAsia="zh-CN"/>
        </w:rPr>
        <w:t xml:space="preserve">本项目专门面向中小企业采购，供应商应为中小微企业、监狱企业、残疾人福利性单位</w:t>
      </w:r>
      <w:r>
        <w:rPr>
          <w:rFonts w:hint="eastAsia" w:ascii="宋体" w:hAnsi="宋体"/>
          <w:sz w:val="22"/>
          <w:szCs w:val="22"/>
          <w:highlight w:val="none"/>
        </w:rPr>
        <w:t xml:space="preserve">。</w:t>
      </w:r>
      <w:r>
        <w:rPr>
          <w:rFonts w:hint="eastAsia" w:ascii="宋体" w:hAnsi="宋体"/>
          <w:sz w:val="22"/>
          <w:szCs w:val="22"/>
          <w:highlight w:val="none"/>
          <w:lang w:val="zh-CN"/>
        </w:rPr>
      </w:r>
      <w:r/>
    </w:p>
    <w:p>
      <w:pPr>
        <w:pStyle w:val="748"/>
        <w:ind w:firstLine="440"/>
        <w:spacing w:line="360" w:lineRule="auto"/>
        <w:tabs>
          <w:tab w:val="left" w:pos="960" w:leader="none"/>
        </w:tabs>
        <w:rPr>
          <w:rFonts w:hint="eastAsia" w:ascii="宋体" w:hAnsi="宋体"/>
          <w:sz w:val="22"/>
          <w:szCs w:val="22"/>
          <w:highlight w:val="none"/>
          <w:lang w:val="zh-CN"/>
        </w:rPr>
      </w:pPr>
      <w:r>
        <w:rPr>
          <w:rFonts w:hint="eastAsia" w:ascii="宋体" w:hAnsi="宋体"/>
          <w:sz w:val="22"/>
          <w:szCs w:val="22"/>
          <w:highlight w:val="none"/>
          <w:lang w:val="zh-CN"/>
        </w:rPr>
        <w:t xml:space="preserve">3.本项目的特定资格要求：</w:t>
      </w:r>
      <w:r>
        <w:rPr>
          <w:rFonts w:hint="eastAsia" w:ascii="宋体" w:hAnsi="宋体"/>
          <w:sz w:val="22"/>
          <w:szCs w:val="22"/>
          <w:highlight w:val="none"/>
          <w:lang w:val="zh-CN"/>
        </w:rPr>
      </w:r>
      <w:r/>
    </w:p>
    <w:p>
      <w:pPr>
        <w:pStyle w:val="748"/>
        <w:ind w:firstLine="420"/>
        <w:spacing w:line="336" w:lineRule="auto"/>
        <w:rPr>
          <w:rFonts w:hint="eastAsia" w:ascii="宋体" w:hAnsi="宋体"/>
          <w:b/>
          <w:bCs/>
          <w:sz w:val="22"/>
          <w:szCs w:val="22"/>
          <w:highlight w:val="none"/>
          <w:lang w:val="en-US" w:eastAsia="zh-CN"/>
        </w:rPr>
      </w:pPr>
      <w:r>
        <w:rPr>
          <w:rFonts w:hint="eastAsia" w:ascii="宋体" w:hAnsi="宋体"/>
          <w:b/>
          <w:bCs/>
          <w:sz w:val="22"/>
          <w:szCs w:val="22"/>
          <w:highlight w:val="none"/>
          <w:lang w:val="en-US" w:eastAsia="zh-CN"/>
        </w:rPr>
        <w:t xml:space="preserve">供应商须具有主管部门颁发的乙级及以上测绘资质，业务范围应包括：界线与不动产测绘、地理信息系统工程、地图编制（提供资质证书复印件并加盖单位公章）。</w:t>
      </w:r>
      <w:r>
        <w:rPr>
          <w:rFonts w:hint="eastAsia" w:ascii="宋体" w:hAnsi="宋体"/>
          <w:b/>
          <w:bCs/>
          <w:sz w:val="22"/>
          <w:szCs w:val="22"/>
          <w:highlight w:val="none"/>
          <w:lang w:val="en-US" w:eastAsia="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rPr>
        <w:t xml:space="preserve">4、</w:t>
      </w:r>
      <w:r>
        <w:rPr>
          <w:rFonts w:hint="eastAsia" w:ascii="宋体" w:hAnsi="宋体"/>
          <w:sz w:val="22"/>
          <w:szCs w:val="22"/>
          <w:highlight w:val="none"/>
          <w:lang w:val="zh-CN"/>
        </w:rPr>
        <w:t xml:space="preserve">其他要求：</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（1）与招标人存在利害关系可能影响招标公正性的单位，不得参加投标。单位负责人为同一人或存在控股、管理关系的不同单位，不得参加同一标段投标，否则，相关投标无效。</w:t>
      </w:r>
      <w:r>
        <w:rPr>
          <w:rFonts w:hint="eastAsia" w:ascii="宋体" w:hAnsi="宋体"/>
          <w:sz w:val="22"/>
          <w:szCs w:val="22"/>
          <w:highlight w:val="none"/>
          <w:lang w:val="zh-CN" w:eastAsia="zh-CN"/>
        </w:rPr>
        <w:t xml:space="preserve">（符合并提供承诺书）</w:t>
      </w:r>
      <w:r>
        <w:rPr>
          <w:rFonts w:hint="eastAsia" w:ascii="宋体" w:hAnsi="宋体"/>
          <w:sz w:val="22"/>
          <w:szCs w:val="22"/>
          <w:highlight w:val="none"/>
          <w:lang w:val="zh-CN"/>
        </w:rPr>
      </w:r>
      <w:r/>
    </w:p>
    <w:p>
      <w:pPr>
        <w:pStyle w:val="748"/>
        <w:ind w:firstLine="420"/>
        <w:spacing w:line="336" w:lineRule="auto"/>
        <w:rPr>
          <w:rFonts w:hint="eastAsia" w:ascii="宋体" w:hAnsi="宋体"/>
          <w:b/>
          <w:bCs/>
          <w:sz w:val="22"/>
          <w:szCs w:val="22"/>
          <w:highlight w:val="none"/>
        </w:rPr>
      </w:pPr>
      <w:r>
        <w:rPr>
          <w:rFonts w:hint="eastAsia" w:ascii="宋体" w:hAnsi="宋体"/>
          <w:sz w:val="22"/>
          <w:szCs w:val="22"/>
          <w:highlight w:val="none"/>
          <w:lang w:val="zh-CN"/>
        </w:rPr>
        <w:t xml:space="preserve">（</w:t>
      </w:r>
      <w:r>
        <w:rPr>
          <w:rFonts w:hint="eastAsia" w:ascii="宋体" w:hAnsi="宋体"/>
          <w:sz w:val="22"/>
          <w:szCs w:val="22"/>
          <w:highlight w:val="none"/>
        </w:rPr>
        <w:t xml:space="preserve">2</w:t>
      </w:r>
      <w:r>
        <w:rPr>
          <w:rFonts w:hint="eastAsia" w:ascii="宋体" w:hAnsi="宋体"/>
          <w:sz w:val="22"/>
          <w:szCs w:val="22"/>
          <w:highlight w:val="none"/>
          <w:lang w:val="zh-CN"/>
        </w:rPr>
        <w:t xml:space="preserve">）在“信用中国”网站（http：//www.creditchina.gov.cn/）中被列入失信被执行人名单的投标人，不得参加投标</w:t>
      </w:r>
      <w:r>
        <w:rPr>
          <w:rFonts w:hint="eastAsia" w:ascii="宋体" w:hAnsi="宋体"/>
          <w:bCs/>
          <w:sz w:val="22"/>
          <w:szCs w:val="22"/>
          <w:highlight w:val="none"/>
        </w:rPr>
        <w:t xml:space="preserve">。</w:t>
      </w:r>
      <w:r>
        <w:rPr>
          <w:rFonts w:hint="eastAsia" w:ascii="宋体" w:hAnsi="宋体"/>
          <w:bCs/>
          <w:sz w:val="22"/>
          <w:szCs w:val="22"/>
          <w:highlight w:val="none"/>
          <w:lang w:val="en-US" w:eastAsia="zh-CN"/>
        </w:rPr>
        <w:t xml:space="preserve">（提供查阅记录截图并加盖企业公章）</w:t>
      </w:r>
      <w:r>
        <w:rPr>
          <w:rFonts w:hint="eastAsia" w:ascii="宋体" w:hAnsi="宋体"/>
          <w:b/>
          <w:bCs/>
          <w:sz w:val="22"/>
          <w:szCs w:val="22"/>
          <w:highlight w:val="none"/>
        </w:rPr>
      </w:r>
      <w:r/>
    </w:p>
    <w:p>
      <w:pPr>
        <w:pStyle w:val="748"/>
        <w:ind w:firstLine="420"/>
        <w:spacing w:line="336" w:lineRule="auto"/>
        <w:rPr>
          <w:rFonts w:hint="eastAsia" w:ascii="宋体" w:hAnsi="宋体"/>
          <w:sz w:val="22"/>
          <w:szCs w:val="22"/>
          <w:highlight w:val="none"/>
        </w:rPr>
      </w:pPr>
      <w:r>
        <w:rPr>
          <w:rFonts w:hint="eastAsia" w:ascii="宋体" w:hAnsi="宋体"/>
          <w:b/>
          <w:bCs/>
          <w:sz w:val="22"/>
          <w:szCs w:val="22"/>
          <w:highlight w:val="none"/>
          <w:lang w:val="zh-CN"/>
        </w:rPr>
        <w:t xml:space="preserve">三、获取采购文件</w:t>
      </w:r>
      <w:r>
        <w:rPr>
          <w:rFonts w:hint="eastAsia" w:ascii="宋体" w:hAnsi="宋体"/>
          <w:sz w:val="22"/>
          <w:szCs w:val="22"/>
          <w:highlight w:val="none"/>
        </w:rPr>
      </w:r>
      <w:r/>
    </w:p>
    <w:p>
      <w:pPr>
        <w:pStyle w:val="748"/>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时间：自招标文件公告发布之日起5个工作日</w:t>
      </w:r>
      <w:r>
        <w:rPr>
          <w:rFonts w:hint="eastAsia" w:ascii="宋体" w:hAnsi="宋体"/>
          <w:color w:val="000000"/>
          <w:sz w:val="22"/>
          <w:szCs w:val="22"/>
          <w:highlight w:val="none"/>
          <w:lang w:val="zh-CN" w:eastAsia="zh-CN"/>
        </w:rPr>
      </w:r>
      <w:r/>
    </w:p>
    <w:p>
      <w:pPr>
        <w:pStyle w:val="748"/>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地点：江苏政府采购网“苏采云”系统</w:t>
      </w:r>
      <w:r>
        <w:rPr>
          <w:rFonts w:hint="eastAsia" w:ascii="宋体" w:hAnsi="宋体"/>
          <w:color w:val="000000"/>
          <w:sz w:val="22"/>
          <w:szCs w:val="22"/>
          <w:highlight w:val="none"/>
          <w:lang w:val="zh-CN" w:eastAsia="zh-CN"/>
        </w:rPr>
      </w:r>
      <w:r/>
    </w:p>
    <w:p>
      <w:pPr>
        <w:pStyle w:val="748"/>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方式：网上下载</w:t>
      </w:r>
      <w:r>
        <w:rPr>
          <w:rFonts w:hint="eastAsia" w:ascii="宋体" w:hAnsi="宋体"/>
          <w:color w:val="000000"/>
          <w:sz w:val="22"/>
          <w:szCs w:val="22"/>
          <w:highlight w:val="none"/>
          <w:lang w:val="zh-CN" w:eastAsia="zh-CN"/>
        </w:rPr>
      </w:r>
      <w:r/>
    </w:p>
    <w:p>
      <w:pPr>
        <w:pStyle w:val="748"/>
        <w:ind w:firstLine="420"/>
        <w:spacing w:line="336" w:lineRule="auto"/>
        <w:rPr>
          <w:rFonts w:hint="eastAsia" w:ascii="宋体" w:hAnsi="宋体"/>
          <w:color w:val="000000"/>
          <w:sz w:val="22"/>
          <w:szCs w:val="22"/>
          <w:highlight w:val="none"/>
          <w:lang w:val="zh-CN" w:eastAsia="zh-CN"/>
        </w:rPr>
      </w:pPr>
      <w:r>
        <w:rPr>
          <w:rFonts w:hint="eastAsia" w:ascii="宋体" w:hAnsi="宋体"/>
          <w:color w:val="000000"/>
          <w:sz w:val="22"/>
          <w:szCs w:val="22"/>
          <w:highlight w:val="none"/>
          <w:lang w:val="zh-CN" w:eastAsia="zh-CN"/>
        </w:rPr>
        <w:t xml:space="preserve">售价：0.00元</w:t>
      </w:r>
      <w:r>
        <w:rPr>
          <w:rFonts w:hint="eastAsia" w:ascii="宋体" w:hAnsi="宋体"/>
          <w:color w:val="000000"/>
          <w:sz w:val="22"/>
          <w:szCs w:val="22"/>
          <w:highlight w:val="none"/>
          <w:lang w:val="zh-CN" w:eastAsia="zh-CN"/>
        </w:rPr>
      </w:r>
      <w:r/>
    </w:p>
    <w:p>
      <w:pPr>
        <w:pStyle w:val="748"/>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四、响应文件提交</w:t>
      </w:r>
      <w:r>
        <w:rPr>
          <w:rFonts w:hint="eastAsia" w:ascii="宋体" w:hAnsi="宋体"/>
          <w:b/>
          <w:bCs/>
          <w:sz w:val="22"/>
          <w:szCs w:val="22"/>
          <w:highlight w:val="none"/>
          <w:lang w:val="zh-CN"/>
        </w:rPr>
      </w:r>
      <w:r/>
    </w:p>
    <w:p>
      <w:pPr>
        <w:pStyle w:val="748"/>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1.截止时间：</w:t>
      </w:r>
      <w:r>
        <w:rPr>
          <w:rFonts w:hint="eastAsia" w:ascii="宋体" w:hAnsi="宋体"/>
          <w:color w:val="000000"/>
          <w:sz w:val="22"/>
          <w:szCs w:val="22"/>
          <w:highlight w:val="none"/>
          <w:lang w:val="zh-CN" w:eastAsia="zh-CN"/>
        </w:rPr>
        <w:t xml:space="preserve">2026年1月23日</w:t>
      </w:r>
      <w:r>
        <w:rPr>
          <w:rFonts w:hint="eastAsia" w:ascii="宋体" w:hAnsi="宋体"/>
          <w:color w:val="000000"/>
          <w:sz w:val="22"/>
          <w:szCs w:val="22"/>
          <w:highlight w:val="none"/>
          <w:lang w:val="zh-CN"/>
        </w:rPr>
        <w:t xml:space="preserve">14点</w:t>
      </w:r>
      <w:r>
        <w:rPr>
          <w:rFonts w:hint="eastAsia" w:ascii="宋体" w:hAnsi="宋体"/>
          <w:color w:val="000000"/>
          <w:sz w:val="22"/>
          <w:szCs w:val="22"/>
          <w:highlight w:val="none"/>
          <w:lang w:val="zh-CN" w:eastAsia="zh-CN"/>
        </w:rPr>
        <w:t xml:space="preserve">3</w:t>
      </w:r>
      <w:r>
        <w:rPr>
          <w:rFonts w:hint="eastAsia" w:ascii="宋体" w:hAnsi="宋体"/>
          <w:color w:val="000000"/>
          <w:sz w:val="22"/>
          <w:szCs w:val="22"/>
          <w:highlight w:val="none"/>
          <w:lang w:val="zh-CN"/>
        </w:rPr>
        <w:t xml:space="preserve">0分（北京时间）</w:t>
      </w:r>
      <w:r>
        <w:rPr>
          <w:rFonts w:hint="eastAsia" w:ascii="宋体" w:hAnsi="宋体"/>
          <w:color w:val="000000"/>
          <w:sz w:val="22"/>
          <w:szCs w:val="22"/>
          <w:highlight w:val="none"/>
          <w:lang w:val="zh-CN"/>
        </w:rPr>
      </w:r>
      <w:r/>
    </w:p>
    <w:p>
      <w:pPr>
        <w:pStyle w:val="748"/>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2.投标地点：“苏采云”系统（网址： http://jszfcg.jsczt.cn/）</w:t>
      </w:r>
      <w:r>
        <w:rPr>
          <w:rFonts w:hint="eastAsia" w:ascii="宋体" w:hAnsi="宋体"/>
          <w:color w:val="000000"/>
          <w:sz w:val="22"/>
          <w:szCs w:val="22"/>
          <w:highlight w:val="none"/>
          <w:lang w:val="zh-CN"/>
        </w:rPr>
      </w:r>
      <w:r/>
    </w:p>
    <w:p>
      <w:pPr>
        <w:pStyle w:val="748"/>
        <w:ind w:firstLine="420"/>
        <w:spacing w:line="336"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五、开启</w:t>
      </w:r>
      <w:r>
        <w:rPr>
          <w:rFonts w:hint="eastAsia" w:ascii="宋体" w:hAnsi="宋体"/>
          <w:b/>
          <w:bCs/>
          <w:color w:val="000000"/>
          <w:sz w:val="22"/>
          <w:szCs w:val="22"/>
          <w:highlight w:val="none"/>
          <w:lang w:val="zh-CN"/>
        </w:rPr>
      </w:r>
      <w:r/>
    </w:p>
    <w:p>
      <w:pPr>
        <w:pStyle w:val="748"/>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1.截止时间：</w:t>
      </w:r>
      <w:r>
        <w:rPr>
          <w:rFonts w:hint="eastAsia" w:ascii="宋体" w:hAnsi="宋体"/>
          <w:color w:val="000000"/>
          <w:sz w:val="22"/>
          <w:szCs w:val="22"/>
          <w:highlight w:val="none"/>
          <w:lang w:val="zh-CN" w:eastAsia="zh-CN"/>
        </w:rPr>
        <w:t xml:space="preserve">2026年1月23日</w:t>
      </w:r>
      <w:r>
        <w:rPr>
          <w:rFonts w:hint="eastAsia" w:ascii="宋体" w:hAnsi="宋体"/>
          <w:color w:val="000000"/>
          <w:sz w:val="22"/>
          <w:szCs w:val="22"/>
          <w:highlight w:val="none"/>
          <w:lang w:val="zh-CN"/>
        </w:rPr>
        <w:t xml:space="preserve">14点</w:t>
      </w:r>
      <w:r>
        <w:rPr>
          <w:rFonts w:hint="eastAsia" w:ascii="宋体" w:hAnsi="宋体"/>
          <w:color w:val="000000"/>
          <w:sz w:val="22"/>
          <w:szCs w:val="22"/>
          <w:highlight w:val="none"/>
          <w:lang w:val="zh-CN" w:eastAsia="zh-CN"/>
        </w:rPr>
        <w:t xml:space="preserve">3</w:t>
      </w:r>
      <w:r>
        <w:rPr>
          <w:rFonts w:hint="eastAsia" w:ascii="宋体" w:hAnsi="宋体"/>
          <w:color w:val="000000"/>
          <w:sz w:val="22"/>
          <w:szCs w:val="22"/>
          <w:highlight w:val="none"/>
          <w:lang w:val="zh-CN"/>
        </w:rPr>
        <w:t xml:space="preserve">0分（北京时间）</w:t>
      </w:r>
      <w:r>
        <w:rPr>
          <w:rFonts w:hint="eastAsia" w:ascii="宋体" w:hAnsi="宋体"/>
          <w:color w:val="000000"/>
          <w:sz w:val="22"/>
          <w:szCs w:val="22"/>
          <w:highlight w:val="none"/>
          <w:lang w:val="zh-CN"/>
        </w:rPr>
      </w:r>
      <w:r/>
    </w:p>
    <w:p>
      <w:pPr>
        <w:pStyle w:val="748"/>
        <w:ind w:firstLine="420"/>
        <w:spacing w:line="336" w:lineRule="auto"/>
        <w:rPr>
          <w:rFonts w:hint="eastAsia" w:ascii="宋体" w:hAnsi="宋体"/>
          <w:color w:val="000000"/>
          <w:sz w:val="22"/>
          <w:szCs w:val="22"/>
          <w:highlight w:val="none"/>
          <w:lang w:val="zh-CN"/>
        </w:rPr>
      </w:pPr>
      <w:r>
        <w:rPr>
          <w:rFonts w:hint="eastAsia" w:ascii="宋体" w:hAnsi="宋体"/>
          <w:color w:val="000000"/>
          <w:sz w:val="22"/>
          <w:szCs w:val="22"/>
          <w:highlight w:val="none"/>
          <w:lang w:val="zh-CN"/>
        </w:rPr>
        <w:t xml:space="preserve">2.投标地点：“苏采云”系统（网址： http://jszfcg.jsczt.cn/）</w:t>
      </w:r>
      <w:r>
        <w:rPr>
          <w:rFonts w:hint="eastAsia" w:ascii="宋体" w:hAnsi="宋体"/>
          <w:color w:val="000000"/>
          <w:sz w:val="22"/>
          <w:szCs w:val="22"/>
          <w:highlight w:val="none"/>
          <w:lang w:val="zh-CN"/>
        </w:rPr>
      </w:r>
      <w:r/>
    </w:p>
    <w:p>
      <w:pPr>
        <w:pStyle w:val="748"/>
        <w:ind w:firstLine="420"/>
        <w:spacing w:line="336" w:lineRule="auto"/>
        <w:rPr>
          <w:rFonts w:hint="eastAsia" w:ascii="宋体" w:hAnsi="宋体"/>
          <w:b/>
          <w:bCs/>
          <w:color w:val="000000"/>
          <w:sz w:val="22"/>
          <w:szCs w:val="22"/>
          <w:highlight w:val="none"/>
          <w:lang w:val="zh-CN"/>
        </w:rPr>
      </w:pPr>
      <w:r>
        <w:rPr>
          <w:rFonts w:hint="eastAsia" w:ascii="宋体" w:hAnsi="宋体"/>
          <w:b/>
          <w:bCs/>
          <w:color w:val="000000"/>
          <w:sz w:val="22"/>
          <w:szCs w:val="22"/>
          <w:highlight w:val="none"/>
          <w:lang w:val="zh-CN"/>
        </w:rPr>
        <w:t xml:space="preserve">六、公告期限</w:t>
      </w:r>
      <w:r>
        <w:rPr>
          <w:rFonts w:hint="eastAsia" w:ascii="宋体" w:hAnsi="宋体"/>
          <w:b/>
          <w:bCs/>
          <w:color w:val="000000"/>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自本公告发布之日起</w:t>
      </w:r>
      <w:r>
        <w:rPr>
          <w:rFonts w:hint="eastAsia" w:ascii="宋体" w:hAnsi="宋体"/>
          <w:sz w:val="22"/>
          <w:szCs w:val="22"/>
          <w:highlight w:val="none"/>
          <w:lang w:val="en-US" w:eastAsia="zh-CN"/>
        </w:rPr>
        <w:t xml:space="preserve">3</w:t>
      </w:r>
      <w:r>
        <w:rPr>
          <w:rFonts w:hint="eastAsia" w:ascii="宋体" w:hAnsi="宋体"/>
          <w:sz w:val="22"/>
          <w:szCs w:val="22"/>
          <w:highlight w:val="none"/>
          <w:lang w:val="zh-CN"/>
        </w:rPr>
        <w:t xml:space="preserve">个工作日。</w:t>
      </w:r>
      <w:r>
        <w:rPr>
          <w:rFonts w:hint="eastAsia" w:ascii="宋体" w:hAnsi="宋体"/>
          <w:sz w:val="22"/>
          <w:szCs w:val="22"/>
          <w:highlight w:val="none"/>
          <w:lang w:val="zh-CN"/>
        </w:rPr>
      </w:r>
      <w:r/>
    </w:p>
    <w:p>
      <w:pPr>
        <w:pStyle w:val="748"/>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七、其他补充事宜</w:t>
      </w:r>
      <w:r>
        <w:rPr>
          <w:rFonts w:hint="eastAsia" w:ascii="宋体" w:hAnsi="宋体"/>
          <w:b/>
          <w:bCs/>
          <w:sz w:val="22"/>
          <w:szCs w:val="22"/>
          <w:highlight w:val="none"/>
          <w:lang w:val="zh-CN"/>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w:t>
      </w:r>
      <w:r>
        <w:rPr>
          <w:rFonts w:hint="eastAsia" w:ascii="宋体" w:hAnsi="宋体" w:eastAsia="宋体" w:cs="宋体"/>
          <w:sz w:val="22"/>
          <w:szCs w:val="22"/>
          <w:highlight w:val="none"/>
          <w:lang w:val="en-US" w:eastAsia="zh-CN"/>
        </w:rPr>
        <w:t xml:space="preserve">全程电子化招标</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（1）本次采购采用“苏采云”政府采购交易系统，招标、投标、评标和中标结果发布全程电子化，开标方式为不见面开标。</w:t>
      </w:r>
      <w:r>
        <w:rPr>
          <w:rFonts w:hint="eastAsia" w:ascii="宋体" w:hAnsi="宋体" w:eastAsia="宋体" w:cs="宋体"/>
          <w:sz w:val="22"/>
          <w:szCs w:val="22"/>
          <w:highlight w:val="none"/>
          <w:lang w:val="en-US" w:eastAsia="zh-CN"/>
        </w:rPr>
        <w:br w:type="textWrapping" w:clear="all"/>
      </w:r>
      <w:r>
        <w:rPr>
          <w:rFonts w:hint="eastAsia" w:ascii="宋体" w:hAnsi="宋体" w:eastAsia="宋体" w:cs="宋体"/>
          <w:sz w:val="22"/>
          <w:szCs w:val="22"/>
          <w:highlight w:val="none"/>
          <w:lang w:val="en-US" w:eastAsia="zh-CN"/>
        </w:rPr>
        <w:t xml:space="preserve">   （</w:t>
      </w:r>
      <w:r>
        <w:rPr>
          <w:rFonts w:hint="eastAsia" w:ascii="宋体" w:hAnsi="宋体" w:eastAsia="宋体" w:cs="宋体"/>
          <w:sz w:val="22"/>
          <w:szCs w:val="22"/>
          <w:highlight w:val="none"/>
          <w:lang w:val="en-US" w:eastAsia="zh-CN"/>
        </w:rPr>
        <w:t xml:space="preserve">2）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（4）有关本次招标的事项若存在变动或修改，请及时关注“南京公共采购信息网”（https://njgc.jfh.com/）“江苏政府采购网”（www.ccgp-jiangsu.gov.cn）更正公告。</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（5）远程不见面开标大厅系统问题可咨询“苏采云”系统客服热线（“苏采云”南京地区客服热线025-83633744、025-83633743）、（政务CA技术咨询服务电话400-608-6099）。</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集中勘察现场和答疑：采购单位不组织，供应商可自行考察。未考察现场或考察工作不详细的供应商中标后，不得以不完全了解现场情况为理由而向采购单位提出任何索赔或其他要求，对此采购单位不承担任何责任并将不作任何答复。</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lang w:val="en-US" w:eastAsia="zh-CN"/>
        </w:rPr>
        <w:t xml:space="preserve">3</w:t>
      </w:r>
      <w:r>
        <w:rPr>
          <w:rFonts w:hint="eastAsia" w:ascii="宋体" w:hAnsi="宋体" w:eastAsia="宋体" w:cs="宋体"/>
          <w:sz w:val="22"/>
          <w:szCs w:val="22"/>
          <w:highlight w:val="none"/>
        </w:rPr>
        <w:t xml:space="preserve">.根据《关于在政府采购活动中推行信用承诺制的通知》宁财购通〔2021〕5号规定，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（https</w:t>
      </w:r>
      <w:r>
        <w:rPr>
          <w:rFonts w:hint="eastAsia" w:ascii="宋体" w:hAnsi="宋体" w:eastAsia="宋体" w:cs="宋体"/>
          <w:sz w:val="22"/>
          <w:szCs w:val="22"/>
          <w:highlight w:val="none"/>
        </w:rPr>
        <w:t xml:space="preserve">://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要求完成注册），然后在“信用记录”模块页面点击“信用记录打印”下载本单位《南京市政府采购供应商信用记录表暨信用承诺书》，由法人签字并盖单位公章，装订在响应文件中。</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b/>
          <w:bCs/>
          <w:sz w:val="22"/>
          <w:szCs w:val="22"/>
          <w:highlight w:val="none"/>
        </w:rPr>
        <w:t xml:space="preserve">在政府采购资格审查环节，供应商只需提供书面《南京市政府采购供应商信用记录表暨信用承诺书》，即可替代以下证明材料</w:t>
      </w: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（1）符合国家相关规定的财务状况报告；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（2）依法缴纳税收的证明材料；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（3）依法缴纳社会保障资金的证明材料；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（4）具备履行政府采购合同所必需的设备和专业技术能力的证明材料；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（5）参加政府采购活动前三年内在经营活动中没有重大违法记录的证明材料；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（6）未被列入失信被执行人、重大税收违法失信主体、政府采购严重违法失信行为记录名单的证明材料。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供应商在中标（成交）后，应按采购文件要求，将上述由信用承诺书替代的证明材料提交采购人或采购代理机构核验。经核验无误后，由采购人或采购代理机构发出中标（成交）通知书。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供应商涉及以下情形的，不适用信用承诺：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（1）供应商被列入严重失信主体名单；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（2）被相关监管部门作出行政处罚且尚在处罚有效期内；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（3）其他法律、行政法规规定的不适用信用承诺的情形。 </w:t>
      </w:r>
      <w:r>
        <w:rPr>
          <w:rFonts w:hint="eastAsia" w:ascii="宋体" w:hAnsi="宋体" w:eastAsia="宋体" w:cs="宋体"/>
          <w:sz w:val="22"/>
          <w:szCs w:val="22"/>
          <w:highlight w:val="none"/>
        </w:rPr>
      </w:r>
      <w:r/>
    </w:p>
    <w:p>
      <w:pPr>
        <w:pStyle w:val="748"/>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highlight w:val="none"/>
        </w:rPr>
        <w:t xml:space="preserve">供应商对信用承诺内容的真实性、合法性、有效性负责。如作出虚假信用承诺，视同为“提供虚假材料谋取中标、成交”的违法行为。</w:t>
      </w:r>
      <w:r>
        <w:rPr>
          <w:rFonts w:hint="eastAsia" w:ascii="宋体" w:hAnsi="宋体" w:eastAsia="宋体" w:cs="宋体"/>
          <w:sz w:val="22"/>
          <w:szCs w:val="22"/>
          <w:highlight w:val="none"/>
        </w:rPr>
      </w:r>
      <w:r/>
    </w:p>
    <w:p>
      <w:pPr>
        <w:pStyle w:val="748"/>
        <w:numPr>
          <w:ilvl w:val="0"/>
          <w:numId w:val="0"/>
        </w:numPr>
        <w:ind w:firstLine="420"/>
        <w:spacing w:line="360" w:lineRule="auto"/>
        <w:rPr>
          <w:rFonts w:hint="eastAsia" w:ascii="宋体" w:hAnsi="宋体" w:eastAsia="宋体" w:cs="宋体"/>
          <w:sz w:val="22"/>
          <w:szCs w:val="22"/>
          <w:highlight w:val="none"/>
        </w:rPr>
      </w:pPr>
      <w:r>
        <w:rPr>
          <w:rFonts w:hint="eastAsia" w:ascii="宋体" w:hAnsi="宋体" w:eastAsia="宋体" w:cs="宋体"/>
          <w:sz w:val="22"/>
          <w:szCs w:val="22"/>
          <w:lang w:val="en-US" w:eastAsia="zh-CN" w:bidi="ar-SA"/>
        </w:rPr>
        <w:t xml:space="preserve">4.</w:t>
      </w:r>
      <w:r>
        <w:rPr>
          <w:rFonts w:hint="eastAsia" w:ascii="宋体" w:hAnsi="宋体" w:eastAsia="宋体" w:cs="宋体"/>
          <w:sz w:val="22"/>
          <w:szCs w:val="22"/>
          <w:highlight w:val="none"/>
        </w:rPr>
        <w:t xml:space="preserve">有关本次采购的事项若存在变动或修改，敬请及时关注“江苏政府采购网”发布的信息。</w:t>
      </w:r>
      <w:r>
        <w:rPr>
          <w:rFonts w:hint="eastAsia" w:ascii="宋体" w:hAnsi="宋体" w:eastAsia="宋体" w:cs="宋体"/>
          <w:sz w:val="22"/>
          <w:szCs w:val="22"/>
          <w:highlight w:val="none"/>
        </w:rPr>
      </w:r>
      <w:r/>
    </w:p>
    <w:p>
      <w:pPr>
        <w:pStyle w:val="748"/>
        <w:numPr>
          <w:ilvl w:val="0"/>
          <w:numId w:val="0"/>
        </w:numPr>
        <w:ind w:firstLine="420"/>
        <w:spacing w:line="360" w:lineRule="auto"/>
        <w:rPr>
          <w:rFonts w:hint="eastAsia" w:ascii="宋体" w:hAnsi="宋体" w:eastAsia="宋体" w:cs="宋体"/>
          <w:sz w:val="24"/>
          <w:szCs w:val="24"/>
          <w:highlight w:val="none"/>
          <w:lang w:val="zh-CN"/>
        </w:rPr>
      </w:pPr>
      <w:r>
        <w:rPr>
          <w:rFonts w:hint="eastAsia" w:ascii="宋体" w:hAnsi="宋体" w:eastAsia="宋体" w:cs="宋体"/>
          <w:sz w:val="24"/>
          <w:szCs w:val="24"/>
          <w:lang w:val="en-US" w:eastAsia="zh-CN" w:bidi="ar-SA"/>
        </w:rPr>
        <w:t xml:space="preserve">5</w:t>
      </w:r>
      <w:r>
        <w:rPr>
          <w:rFonts w:hint="eastAsia" w:ascii="宋体" w:hAnsi="宋体" w:eastAsia="宋体" w:cs="宋体"/>
          <w:sz w:val="24"/>
          <w:szCs w:val="24"/>
          <w:lang w:val="zh-CN" w:eastAsia="zh-CN" w:bidi="ar-SA"/>
        </w:rPr>
        <w:t xml:space="preserve">.</w:t>
      </w:r>
      <w:r>
        <w:rPr>
          <w:rFonts w:hint="eastAsia" w:ascii="宋体" w:hAnsi="宋体" w:cs="宋体"/>
          <w:b/>
          <w:sz w:val="22"/>
          <w:szCs w:val="22"/>
        </w:rPr>
        <w:t xml:space="preserve">本次招标项目共分为</w:t>
      </w:r>
      <w:r>
        <w:rPr>
          <w:rFonts w:hint="eastAsia" w:ascii="宋体" w:hAnsi="宋体" w:cs="宋体"/>
          <w:b/>
          <w:sz w:val="22"/>
          <w:szCs w:val="22"/>
          <w:lang w:val="en-US" w:eastAsia="zh-CN"/>
        </w:rPr>
        <w:t xml:space="preserve">三</w:t>
      </w:r>
      <w:r>
        <w:rPr>
          <w:rFonts w:hint="eastAsia" w:ascii="宋体" w:hAnsi="宋体" w:cs="宋体"/>
          <w:b/>
          <w:sz w:val="22"/>
          <w:szCs w:val="22"/>
        </w:rPr>
        <w:t xml:space="preserve">个采购包，投标单位可同时参加本项目</w:t>
      </w:r>
      <w:r>
        <w:rPr>
          <w:rFonts w:hint="eastAsia" w:ascii="宋体" w:hAnsi="宋体" w:cs="宋体"/>
          <w:b/>
          <w:sz w:val="22"/>
          <w:szCs w:val="22"/>
          <w:lang w:val="en-US" w:eastAsia="zh-CN"/>
        </w:rPr>
        <w:t xml:space="preserve">三</w:t>
      </w:r>
      <w:r>
        <w:rPr>
          <w:rFonts w:hint="eastAsia" w:ascii="宋体" w:hAnsi="宋体" w:cs="宋体"/>
          <w:b/>
          <w:sz w:val="22"/>
          <w:szCs w:val="22"/>
        </w:rPr>
        <w:t xml:space="preserve">个采购包的投标，但同一投标单位只能中其中一个采购包，开标、评标、中标的顺序为：采购包一</w:t>
      </w:r>
      <w:r>
        <w:rPr>
          <w:rFonts w:hint="eastAsia" w:ascii="宋体" w:hAnsi="宋体" w:cs="宋体"/>
          <w:b/>
          <w:sz w:val="22"/>
          <w:szCs w:val="22"/>
          <w:lang w:eastAsia="zh-CN"/>
        </w:rPr>
        <w:t xml:space="preserve">、</w:t>
      </w:r>
      <w:r>
        <w:rPr>
          <w:rFonts w:hint="eastAsia" w:ascii="宋体" w:hAnsi="宋体" w:cs="宋体"/>
          <w:b/>
          <w:sz w:val="22"/>
          <w:szCs w:val="22"/>
        </w:rPr>
        <w:t xml:space="preserve">采购包二</w:t>
      </w:r>
      <w:r>
        <w:rPr>
          <w:rFonts w:hint="eastAsia" w:ascii="宋体" w:hAnsi="宋体" w:cs="宋体"/>
          <w:b/>
          <w:sz w:val="22"/>
          <w:szCs w:val="22"/>
          <w:lang w:eastAsia="zh-CN"/>
        </w:rPr>
        <w:t xml:space="preserve">、</w:t>
      </w:r>
      <w:r>
        <w:rPr>
          <w:rFonts w:hint="eastAsia" w:ascii="宋体" w:hAnsi="宋体" w:cs="宋体"/>
          <w:b/>
          <w:sz w:val="22"/>
          <w:szCs w:val="22"/>
        </w:rPr>
        <w:t xml:space="preserve">采购包</w:t>
      </w:r>
      <w:r>
        <w:rPr>
          <w:rFonts w:hint="eastAsia" w:ascii="宋体" w:hAnsi="宋体" w:cs="宋体"/>
          <w:b/>
          <w:sz w:val="22"/>
          <w:szCs w:val="22"/>
          <w:lang w:val="en-US" w:eastAsia="zh-CN"/>
        </w:rPr>
        <w:t xml:space="preserve">三</w:t>
      </w:r>
      <w:r>
        <w:rPr>
          <w:rFonts w:hint="eastAsia" w:ascii="宋体" w:hAnsi="宋体" w:cs="宋体"/>
          <w:b/>
          <w:sz w:val="22"/>
          <w:szCs w:val="22"/>
        </w:rPr>
        <w:t xml:space="preserve">，按评标顺序，在被推荐为第一中标候选人后，后续采购包评标中，不再推选为第一中标候选人，但其有效报价仍参与后续采购包的评审。</w:t>
      </w:r>
      <w:r>
        <w:rPr>
          <w:rFonts w:hint="eastAsia" w:ascii="宋体" w:hAnsi="宋体" w:eastAsia="宋体" w:cs="宋体"/>
          <w:sz w:val="24"/>
          <w:szCs w:val="24"/>
          <w:highlight w:val="none"/>
          <w:lang w:val="zh-CN"/>
        </w:rPr>
      </w:r>
      <w:r/>
    </w:p>
    <w:p>
      <w:pPr>
        <w:pStyle w:val="748"/>
        <w:ind w:firstLine="420"/>
        <w:spacing w:line="336" w:lineRule="auto"/>
        <w:rPr>
          <w:rFonts w:hint="eastAsia" w:ascii="宋体" w:hAnsi="宋体"/>
          <w:b/>
          <w:bCs/>
          <w:sz w:val="22"/>
          <w:szCs w:val="22"/>
          <w:highlight w:val="none"/>
          <w:lang w:val="zh-CN"/>
        </w:rPr>
      </w:pPr>
      <w:r>
        <w:rPr>
          <w:rFonts w:hint="eastAsia" w:ascii="宋体" w:hAnsi="宋体"/>
          <w:b/>
          <w:bCs/>
          <w:sz w:val="22"/>
          <w:szCs w:val="22"/>
          <w:highlight w:val="none"/>
          <w:lang w:val="zh-CN"/>
        </w:rPr>
        <w:t xml:space="preserve">八、凡对本次采购提出询问，请按以下方式联系。</w:t>
      </w:r>
      <w:r>
        <w:rPr>
          <w:rFonts w:hint="eastAsia" w:ascii="宋体" w:hAnsi="宋体"/>
          <w:b/>
          <w:bCs/>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1.采购人信息</w:t>
      </w:r>
      <w:r>
        <w:rPr>
          <w:rFonts w:hint="eastAsia" w:ascii="宋体" w:hAnsi="宋体"/>
          <w:sz w:val="22"/>
          <w:szCs w:val="22"/>
          <w:highlight w:val="none"/>
          <w:lang w:val="zh-CN"/>
        </w:rPr>
      </w:r>
      <w:r/>
    </w:p>
    <w:p>
      <w:pPr>
        <w:pStyle w:val="748"/>
        <w:ind w:firstLine="420"/>
        <w:spacing w:line="336" w:lineRule="auto"/>
        <w:rPr>
          <w:rFonts w:ascii="宋体" w:hAnsi="宋体"/>
          <w:sz w:val="22"/>
          <w:szCs w:val="22"/>
          <w:highlight w:val="none"/>
        </w:rPr>
      </w:pPr>
      <w:r>
        <w:rPr>
          <w:rFonts w:hint="eastAsia" w:ascii="宋体" w:hAnsi="宋体"/>
          <w:sz w:val="22"/>
          <w:szCs w:val="22"/>
          <w:highlight w:val="none"/>
          <w:lang w:val="zh-CN"/>
        </w:rPr>
        <w:t xml:space="preserve">名    称：南京市高淳区人民政府桠溪街道办事处</w:t>
      </w:r>
      <w:r>
        <w:rPr>
          <w:rFonts w:ascii="宋体" w:hAnsi="宋体"/>
          <w:sz w:val="22"/>
          <w:szCs w:val="22"/>
          <w:highlight w:val="none"/>
        </w:rPr>
      </w:r>
      <w:r/>
    </w:p>
    <w:p>
      <w:pPr>
        <w:pStyle w:val="748"/>
        <w:ind w:firstLine="420"/>
        <w:spacing w:line="336" w:lineRule="auto"/>
        <w:rPr>
          <w:rFonts w:ascii="宋体" w:hAnsi="宋体" w:eastAsia="宋体"/>
          <w:sz w:val="22"/>
          <w:szCs w:val="22"/>
          <w:highlight w:val="none"/>
          <w:lang w:val="en-US" w:eastAsia="zh-CN"/>
        </w:rPr>
      </w:pPr>
      <w:r>
        <w:rPr>
          <w:rFonts w:hint="eastAsia" w:ascii="宋体" w:hAnsi="宋体"/>
          <w:sz w:val="22"/>
          <w:szCs w:val="22"/>
          <w:highlight w:val="none"/>
          <w:lang w:val="zh-CN"/>
        </w:rPr>
        <w:t xml:space="preserve">地    址：</w:t>
      </w:r>
      <w:r>
        <w:rPr>
          <w:rFonts w:ascii="Helvetica" w:hAnsi="Helvetica" w:eastAsia="Helvetica" w:cs="Helvetica"/>
          <w:color w:val="151515"/>
          <w:sz w:val="22"/>
          <w:szCs w:val="22"/>
          <w:highlight w:val="none"/>
          <w:shd w:val="clear" w:color="auto" w:fill="ffffff"/>
        </w:rPr>
        <w:t xml:space="preserve">南京市高淳区</w:t>
      </w:r>
      <w:r>
        <w:rPr>
          <w:rFonts w:hint="eastAsia" w:ascii="宋体" w:hAnsi="宋体" w:eastAsia="宋体"/>
          <w:sz w:val="22"/>
          <w:szCs w:val="22"/>
          <w:highlight w:val="none"/>
          <w:lang w:val="en-US" w:eastAsia="zh-CN"/>
        </w:rPr>
        <w:t xml:space="preserve">桠溪</w:t>
      </w:r>
      <w:r>
        <w:rPr>
          <w:rFonts w:hint="eastAsia" w:ascii="宋体" w:hAnsi="宋体"/>
          <w:sz w:val="22"/>
          <w:szCs w:val="22"/>
          <w:highlight w:val="none"/>
          <w:lang w:val="zh-CN"/>
        </w:rPr>
        <w:t xml:space="preserve">街道</w:t>
      </w:r>
      <w:r>
        <w:rPr>
          <w:rFonts w:hint="eastAsia" w:ascii="Helvetica" w:hAnsi="Helvetica" w:eastAsia="宋体" w:cs="Helvetica"/>
          <w:color w:val="151515"/>
          <w:sz w:val="22"/>
          <w:szCs w:val="22"/>
          <w:highlight w:val="none"/>
          <w:shd w:val="clear" w:color="auto" w:fill="ffffff"/>
          <w:lang w:val="en-US" w:eastAsia="zh-CN"/>
        </w:rPr>
        <w:t xml:space="preserve">永宁东街12号</w:t>
      </w:r>
      <w:r>
        <w:rPr>
          <w:rFonts w:ascii="宋体" w:hAnsi="宋体" w:eastAsia="宋体"/>
          <w:sz w:val="22"/>
          <w:szCs w:val="22"/>
          <w:highlight w:val="none"/>
          <w:lang w:val="en-US" w:eastAsia="zh-CN"/>
        </w:rPr>
      </w:r>
      <w:r/>
    </w:p>
    <w:p>
      <w:pPr>
        <w:pStyle w:val="748"/>
        <w:ind w:firstLine="420"/>
        <w:spacing w:line="336" w:lineRule="auto"/>
        <w:rPr>
          <w:rFonts w:ascii="宋体" w:hAnsi="宋体"/>
          <w:color w:val="000000"/>
          <w:sz w:val="22"/>
          <w:szCs w:val="22"/>
          <w:highlight w:val="none"/>
          <w:lang w:val="en-US"/>
        </w:rPr>
      </w:pPr>
      <w:r>
        <w:rPr>
          <w:rFonts w:hint="eastAsia" w:ascii="宋体" w:hAnsi="宋体"/>
          <w:color w:val="000000"/>
          <w:sz w:val="22"/>
          <w:szCs w:val="22"/>
          <w:highlight w:val="none"/>
          <w:lang w:val="zh-CN"/>
        </w:rPr>
        <w:t xml:space="preserve">联系方式：</w:t>
      </w:r>
      <w:r>
        <w:rPr>
          <w:rFonts w:hint="eastAsia" w:ascii="宋体" w:hAnsi="宋体"/>
          <w:color w:val="000000"/>
          <w:sz w:val="22"/>
          <w:szCs w:val="22"/>
          <w:highlight w:val="none"/>
          <w:lang w:val="en-US" w:eastAsia="zh-CN"/>
        </w:rPr>
        <w:t xml:space="preserve">陈</w:t>
      </w:r>
      <w:r>
        <w:rPr>
          <w:rFonts w:hint="eastAsia" w:ascii="宋体" w:hAnsi="宋体"/>
          <w:color w:val="000000"/>
          <w:sz w:val="22"/>
          <w:szCs w:val="22"/>
          <w:highlight w:val="none"/>
          <w:lang w:val="zh-CN" w:eastAsia="zh-CN"/>
        </w:rPr>
        <w:t xml:space="preserve">主任 </w:t>
      </w:r>
      <w:r>
        <w:rPr>
          <w:rFonts w:hint="eastAsia" w:ascii="宋体" w:hAnsi="宋体"/>
          <w:color w:val="000000"/>
          <w:sz w:val="22"/>
          <w:szCs w:val="22"/>
          <w:highlight w:val="none"/>
          <w:lang w:val="en-US" w:eastAsia="zh-CN"/>
        </w:rPr>
        <w:t xml:space="preserve">025-57813830</w:t>
      </w:r>
      <w:r>
        <w:rPr>
          <w:rFonts w:ascii="宋体" w:hAnsi="宋体"/>
          <w:color w:val="000000"/>
          <w:sz w:val="22"/>
          <w:szCs w:val="22"/>
          <w:highlight w:val="none"/>
          <w:lang w:val="en-US"/>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2.采购代理机构信息</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名    称：</w:t>
      </w:r>
      <w:r>
        <w:rPr>
          <w:rFonts w:hint="eastAsia" w:ascii="宋体" w:hAnsi="宋体"/>
          <w:sz w:val="22"/>
          <w:szCs w:val="22"/>
          <w:highlight w:val="none"/>
        </w:rPr>
        <w:t xml:space="preserve">南京宁咨工程咨询有限公司</w:t>
      </w:r>
      <w:r>
        <w:rPr>
          <w:rFonts w:hint="eastAsia" w:ascii="宋体" w:hAnsi="宋体"/>
          <w:sz w:val="22"/>
          <w:szCs w:val="22"/>
          <w:highlight w:val="none"/>
          <w:lang w:val="zh-CN"/>
        </w:rPr>
        <w:t xml:space="preserve">　</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地　　址：南京市高淳区丹阳湖北路56号</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联系方式：</w:t>
      </w:r>
      <w:r>
        <w:rPr>
          <w:rFonts w:hint="eastAsia" w:ascii="宋体" w:hAnsi="宋体"/>
          <w:sz w:val="22"/>
          <w:szCs w:val="22"/>
          <w:highlight w:val="none"/>
        </w:rPr>
        <w:t xml:space="preserve">13905196067</w:t>
      </w:r>
      <w:r>
        <w:rPr>
          <w:rFonts w:hint="eastAsia" w:ascii="宋体" w:hAnsi="宋体"/>
          <w:sz w:val="22"/>
          <w:szCs w:val="22"/>
          <w:highlight w:val="none"/>
          <w:lang w:val="zh-CN"/>
        </w:rPr>
        <w:t xml:space="preserve">　</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lang w:val="zh-CN"/>
        </w:rPr>
      </w:pPr>
      <w:r>
        <w:rPr>
          <w:rFonts w:hint="eastAsia" w:ascii="宋体" w:hAnsi="宋体"/>
          <w:sz w:val="22"/>
          <w:szCs w:val="22"/>
          <w:highlight w:val="none"/>
          <w:lang w:val="zh-CN"/>
        </w:rPr>
        <w:t xml:space="preserve">3.项目联系方式</w:t>
      </w:r>
      <w:r>
        <w:rPr>
          <w:rFonts w:hint="eastAsia" w:ascii="宋体" w:hAnsi="宋体"/>
          <w:sz w:val="22"/>
          <w:szCs w:val="22"/>
          <w:highlight w:val="none"/>
          <w:lang w:val="zh-CN"/>
        </w:rPr>
      </w:r>
      <w:r/>
    </w:p>
    <w:p>
      <w:pPr>
        <w:pStyle w:val="748"/>
        <w:ind w:firstLine="420"/>
        <w:spacing w:line="336" w:lineRule="auto"/>
        <w:rPr>
          <w:rFonts w:hint="eastAsia" w:ascii="宋体" w:hAnsi="宋体"/>
          <w:sz w:val="22"/>
          <w:szCs w:val="22"/>
          <w:highlight w:val="none"/>
        </w:rPr>
      </w:pPr>
      <w:r>
        <w:rPr>
          <w:rFonts w:hint="eastAsia" w:ascii="宋体" w:hAnsi="宋体"/>
          <w:sz w:val="22"/>
          <w:szCs w:val="22"/>
          <w:highlight w:val="none"/>
          <w:lang w:val="zh-CN"/>
        </w:rPr>
        <w:t xml:space="preserve">项目联系人：</w:t>
      </w:r>
      <w:r>
        <w:rPr>
          <w:rFonts w:hint="eastAsia" w:ascii="宋体" w:hAnsi="宋体"/>
          <w:sz w:val="22"/>
          <w:szCs w:val="22"/>
          <w:highlight w:val="none"/>
        </w:rPr>
        <w:t xml:space="preserve">孔工</w:t>
      </w:r>
      <w:r>
        <w:rPr>
          <w:rFonts w:hint="eastAsia" w:ascii="宋体" w:hAnsi="宋体"/>
          <w:sz w:val="22"/>
          <w:szCs w:val="22"/>
          <w:highlight w:val="none"/>
        </w:rPr>
      </w:r>
      <w:r/>
    </w:p>
    <w:p>
      <w:pPr>
        <w:pStyle w:val="748"/>
        <w:ind w:firstLine="444"/>
        <w:spacing w:line="360" w:lineRule="auto"/>
        <w:rPr>
          <w:rFonts w:hint="eastAsia"/>
          <w:b/>
          <w:sz w:val="22"/>
          <w:szCs w:val="22"/>
          <w:highlight w:val="none"/>
        </w:rPr>
      </w:pPr>
      <w:r>
        <w:rPr>
          <w:rFonts w:hint="eastAsia" w:ascii="宋体" w:hAnsi="宋体"/>
          <w:sz w:val="22"/>
          <w:szCs w:val="22"/>
          <w:highlight w:val="none"/>
          <w:lang w:val="zh-CN"/>
        </w:rPr>
        <w:t xml:space="preserve">电　　 话：</w:t>
      </w:r>
      <w:r>
        <w:rPr>
          <w:rFonts w:hint="eastAsia" w:ascii="宋体" w:hAnsi="宋体"/>
          <w:sz w:val="22"/>
          <w:szCs w:val="22"/>
          <w:highlight w:val="none"/>
        </w:rPr>
        <w:t xml:space="preserve">13905196067</w:t>
      </w:r>
      <w:r>
        <w:rPr>
          <w:rFonts w:hint="eastAsia"/>
          <w:b/>
          <w:sz w:val="22"/>
          <w:szCs w:val="22"/>
          <w:highlight w:val="none"/>
        </w:rPr>
      </w:r>
      <w:r/>
    </w:p>
    <w:p>
      <w:pPr>
        <w:pStyle w:val="822"/>
        <w:rPr>
          <w:rFonts w:hint="eastAsia" w:ascii="宋体" w:hAnsi="宋体" w:cs="Arial"/>
          <w:highlight w:val="none"/>
          <w:lang w:val="zh-CN"/>
        </w:rPr>
        <w:sectPr>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 w:name="_Toc4074084"/>
      <w:r>
        <w:rPr>
          <w:rFonts w:hint="eastAsia" w:ascii="宋体" w:hAnsi="宋体" w:cs="Arial"/>
          <w:highlight w:val="none"/>
          <w:lang w:val="zh-CN"/>
        </w:rPr>
      </w:r>
      <w:r/>
    </w:p>
    <w:p>
      <w:pPr>
        <w:pStyle w:val="822"/>
        <w:rPr>
          <w:rFonts w:hint="eastAsia"/>
          <w:highlight w:val="none"/>
          <w:lang w:val="zh-CN"/>
        </w:rPr>
      </w:pPr>
      <w:r>
        <w:rPr>
          <w:rFonts w:hint="eastAsia" w:ascii="宋体" w:hAnsi="宋体" w:cs="Arial"/>
          <w:highlight w:val="none"/>
          <w:lang w:val="zh-CN"/>
        </w:rPr>
        <w:t xml:space="preserve">第二章  竞争性磋商须知</w:t>
      </w:r>
      <w:bookmarkEnd w:id="1"/>
      <w:r>
        <w:rPr>
          <w:rFonts w:hint="eastAsia"/>
          <w:highlight w:val="none"/>
          <w:lang w:val="zh-CN"/>
        </w:rPr>
      </w:r>
      <w:r/>
    </w:p>
    <w:p>
      <w:pPr>
        <w:pStyle w:val="748"/>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一、总则</w:t>
      </w:r>
      <w:r>
        <w:rPr>
          <w:rFonts w:hint="eastAsia" w:ascii="宋体" w:hAnsi="宋体" w:eastAsia="宋体" w:cs="宋体"/>
          <w:b/>
          <w:color w:val="000000"/>
          <w:sz w:val="22"/>
          <w:szCs w:val="22"/>
          <w:highlight w:val="none"/>
        </w:rPr>
      </w:r>
      <w:r/>
    </w:p>
    <w:p>
      <w:pPr>
        <w:pStyle w:val="748"/>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1、适用法律</w:t>
      </w:r>
      <w:r>
        <w:rPr>
          <w:rFonts w:hint="eastAsia" w:ascii="宋体" w:hAnsi="宋体" w:eastAsia="宋体" w:cs="宋体"/>
          <w:b/>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1.1《中华人民共和国政府采购法》、《中华人民共和国政府采购法实施条例》、《</w:t>
      </w:r>
      <w:r>
        <w:rPr>
          <w:rFonts w:hint="eastAsia" w:ascii="宋体" w:hAnsi="宋体" w:eastAsia="宋体" w:cs="宋体"/>
          <w:color w:val="000000"/>
          <w:sz w:val="22"/>
          <w:szCs w:val="18"/>
          <w:highlight w:val="none"/>
          <w:lang w:val="zh-CN"/>
        </w:rPr>
        <w:t xml:space="preserve">政府采购竞争性磋商采购方式管理暂行办法</w:t>
      </w:r>
      <w:r>
        <w:rPr>
          <w:rFonts w:hint="eastAsia" w:ascii="宋体" w:hAnsi="宋体" w:eastAsia="宋体" w:cs="宋体"/>
          <w:bCs/>
          <w:color w:val="000000"/>
          <w:sz w:val="22"/>
          <w:szCs w:val="22"/>
          <w:highlight w:val="none"/>
        </w:rPr>
        <w:t xml:space="preserve">》等有关法律、规章和规定等。</w:t>
      </w:r>
      <w:r>
        <w:rPr>
          <w:rFonts w:hint="eastAsia" w:ascii="宋体" w:hAnsi="宋体" w:eastAsia="宋体" w:cs="宋体"/>
          <w:bCs/>
          <w:color w:val="000000"/>
          <w:sz w:val="22"/>
          <w:szCs w:val="22"/>
          <w:highlight w:val="none"/>
        </w:rPr>
      </w:r>
      <w:r/>
    </w:p>
    <w:p>
      <w:pPr>
        <w:pStyle w:val="748"/>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2、定义</w:t>
      </w:r>
      <w:r>
        <w:rPr>
          <w:rFonts w:hint="eastAsia" w:ascii="宋体" w:hAnsi="宋体" w:eastAsia="宋体" w:cs="宋体"/>
          <w:b/>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2.1“供应商”是指参加投标竞争，并符合竞争性磋商文件规定资格条件的法人、其他组织或者自然人。</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2.2“产品”指本竞争性磋商文件中所述产品及相关服务。</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2.3“采购人或使用单位”是指使用服务的单位。</w:t>
      </w:r>
      <w:r>
        <w:rPr>
          <w:rFonts w:hint="eastAsia" w:ascii="宋体" w:hAnsi="宋体" w:eastAsia="宋体" w:cs="宋体"/>
          <w:bCs/>
          <w:color w:val="000000"/>
          <w:sz w:val="22"/>
          <w:szCs w:val="22"/>
          <w:highlight w:val="none"/>
        </w:rPr>
      </w:r>
      <w:r/>
    </w:p>
    <w:p>
      <w:pPr>
        <w:pStyle w:val="748"/>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3、政策功能</w:t>
      </w:r>
      <w:r>
        <w:rPr>
          <w:rFonts w:hint="eastAsia" w:ascii="宋体" w:hAnsi="宋体" w:eastAsia="宋体" w:cs="宋体"/>
          <w:b/>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3.1政府采购促进中小企业发展，小企业（含小型、微型企业）提供的产品和服务在评审时将获得优势，参加磋商的小企业，应当提供《中小企业声明函》（“中小企业划型标准”详见《关于印发中小企业划型标准规定的通知》工信部联企业〔2011〕300号及《国家统计局关于印发统计上大中小微型企业划分办法（2017）的通知》国统字〔2017〕213 号）。</w:t>
      </w:r>
      <w:r>
        <w:rPr>
          <w:rFonts w:hint="eastAsia" w:ascii="宋体" w:hAnsi="宋体" w:eastAsia="宋体" w:cs="宋体"/>
          <w:color w:val="000000"/>
          <w:sz w:val="22"/>
          <w:szCs w:val="22"/>
          <w:highlight w:val="none"/>
        </w:rPr>
      </w:r>
      <w:r/>
    </w:p>
    <w:p>
      <w:pPr>
        <w:pStyle w:val="748"/>
        <w:ind w:firstLine="482"/>
        <w:jc w:val="left"/>
        <w:spacing w:line="360" w:lineRule="auto"/>
        <w:widowControl/>
        <w:rPr>
          <w:rFonts w:hint="eastAsia" w:ascii="宋体" w:hAnsi="宋体" w:eastAsia="宋体" w:cs="宋体"/>
          <w:b w:val="0"/>
          <w:bCs w:val="0"/>
          <w:color w:val="000000"/>
          <w:sz w:val="18"/>
          <w:szCs w:val="18"/>
          <w:highlight w:val="none"/>
        </w:rPr>
      </w:pPr>
      <w:r>
        <w:rPr>
          <w:rFonts w:hint="eastAsia" w:ascii="宋体" w:hAnsi="宋体" w:eastAsia="宋体" w:cs="宋体"/>
          <w:b w:val="0"/>
          <w:bCs w:val="0"/>
          <w:color w:val="000000"/>
          <w:sz w:val="22"/>
          <w:szCs w:val="22"/>
          <w:highlight w:val="none"/>
        </w:rPr>
        <w:t xml:space="preserve">在货物采购项目中，供应商提供的货物既有中小企业制造货物，也有大型企业制造货物的，不享受中小企业扶持政策。</w:t>
      </w:r>
      <w:r>
        <w:rPr>
          <w:rFonts w:hint="eastAsia" w:ascii="宋体" w:hAnsi="宋体" w:eastAsia="宋体" w:cs="宋体"/>
          <w:b w:val="0"/>
          <w:bCs w:val="0"/>
          <w:color w:val="000000"/>
          <w:sz w:val="18"/>
          <w:szCs w:val="18"/>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3.4小型、微型企业提供中型或大型企业制造的货物的，视同为中型或大型企业。参加政府采购活动的中小企业应当按“关于印发《政府采购促进中小企业发展管理办法》的通知[财库〔2020〕46 号]” 和《财库〔2022〕19 号》规定提供《中小企业声明函》和《残疾人福利性单位声明函》。未提供上述资料的报价，其价格不予扣除。</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3.5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3.6提供的产品属于信息安全产品的，供应商应当选择经国家认证的信息安全产品投标，并提供由中国信息安全认证中心按国家标准认证颁发的有效认证证书复印件。</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3.7提供的产品属于政府强制采购节能产品的，供应商应当选择经过认证的节能产品投标，并提供有效的节能产品认证证书复印件。</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3.8提供的产品属于环境标志产品的,供应商应当选择经过认证的环境标志产品投标,并提供有效的环境标志产品认证证书复印件。</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3.9竞争性磋商文件中的参考产品品牌或型号，是采购人根据项目所要实现的功能列出的品牌或型号，并不是限制条件。供应商可以采用不低于参考的产品档次参与竞争，但是所有技术和功能不得低于采购要求，并提供证明材料以保证整体功能的实现，并在方案中加以合理的阐述说明，否则将可能作为无效磋商处理。</w:t>
      </w:r>
      <w:r>
        <w:rPr>
          <w:rFonts w:hint="eastAsia" w:ascii="宋体" w:hAnsi="宋体" w:eastAsia="宋体" w:cs="宋体"/>
          <w:color w:val="000000"/>
          <w:sz w:val="22"/>
          <w:szCs w:val="22"/>
          <w:highlight w:val="none"/>
        </w:rPr>
      </w:r>
      <w:r/>
    </w:p>
    <w:p>
      <w:pPr>
        <w:pStyle w:val="748"/>
        <w:numPr>
          <w:ilvl w:val="0"/>
          <w:numId w:val="1"/>
        </w:numPr>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竞争性磋商文件</w:t>
      </w:r>
      <w:r>
        <w:rPr>
          <w:rFonts w:hint="eastAsia" w:ascii="宋体" w:hAnsi="宋体" w:eastAsia="宋体" w:cs="宋体"/>
          <w:b/>
          <w:color w:val="000000"/>
          <w:sz w:val="22"/>
          <w:szCs w:val="22"/>
          <w:highlight w:val="none"/>
        </w:rPr>
      </w:r>
      <w:r/>
    </w:p>
    <w:p>
      <w:pPr>
        <w:pStyle w:val="748"/>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4、竞争性磋商文件组成</w:t>
      </w:r>
      <w:r>
        <w:rPr>
          <w:rFonts w:hint="eastAsia" w:ascii="宋体" w:hAnsi="宋体" w:eastAsia="宋体" w:cs="宋体"/>
          <w:b/>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文件组成：竞争性磋商公告、供应商须知、供应商应当提交的资格和资信证明文件、磋商报价要求、竞争性磋商响应文件编制要求、磋商项目的技术规格、要求和数量、合同主要条款及合同签订方式、交货和提供服务的时间、付款条件、评审方法、评审标准、无效投标和废标条款、附件等。</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竞争性磋商的最小单位是包。竞争性磋商服务数量及技术要求中未分包的，供应商对要求提供的服务不得部分投标；竞争性磋商服务数量及技术要求中已经分包的，应当以包为单位投标。</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竞争性磋商文件如果要求供应商提交备选投标方案的，供应商可以提交备选方案；否则，备选方案将被拒绝。</w:t>
      </w:r>
      <w:r>
        <w:rPr>
          <w:rFonts w:hint="eastAsia" w:ascii="宋体" w:hAnsi="宋体" w:eastAsia="宋体" w:cs="宋体"/>
          <w:color w:val="000000"/>
          <w:sz w:val="22"/>
          <w:szCs w:val="22"/>
          <w:highlight w:val="none"/>
        </w:rPr>
      </w:r>
      <w:r/>
    </w:p>
    <w:p>
      <w:pPr>
        <w:pStyle w:val="748"/>
        <w:ind w:firstLine="482"/>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5、竞争性磋商文件的澄清、修改</w:t>
      </w:r>
      <w:r>
        <w:rPr>
          <w:rFonts w:hint="eastAsia" w:ascii="宋体" w:hAnsi="宋体" w:eastAsia="宋体" w:cs="宋体"/>
          <w:b/>
          <w:bCs/>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或采购代理机构对已发出的竞争性磋商文件进行必要澄清或者修改的，将在竞争性磋商文件要求提交竞争性磋商响应文件截止时间五日前，在原竞争性磋商公告媒体发布更正公告，该澄清或者修改的内容为竞争性磋商文件的组成部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采购人或采购代理机构在竞争性磋商文件要求提交竞争性磋商响应文件截止时间三日前，有权决定延长递交竞争性磋商响应文件截止时间和磋商时间，并在原采购信息发布媒体上发布变更公告。</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color w:val="000000"/>
          <w:sz w:val="22"/>
          <w:szCs w:val="22"/>
          <w:highlight w:val="none"/>
        </w:rPr>
        <w:t xml:space="preserve">供应商应在递交竞争性磋商响应文件截止时间前关注原采购信息发布媒体上有关本磋商项目有无变更公告。</w:t>
      </w:r>
      <w:r>
        <w:rPr>
          <w:rFonts w:hint="eastAsia" w:ascii="宋体" w:hAnsi="宋体" w:eastAsia="宋体" w:cs="宋体"/>
          <w:b/>
          <w:color w:val="000000"/>
          <w:sz w:val="22"/>
          <w:szCs w:val="22"/>
          <w:highlight w:val="none"/>
        </w:rPr>
      </w:r>
      <w:r/>
    </w:p>
    <w:p>
      <w:pPr>
        <w:pStyle w:val="748"/>
        <w:numPr>
          <w:ilvl w:val="0"/>
          <w:numId w:val="1"/>
        </w:numPr>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磋商响应</w:t>
      </w:r>
      <w:r>
        <w:rPr>
          <w:rFonts w:hint="eastAsia" w:ascii="宋体" w:hAnsi="宋体" w:eastAsia="宋体" w:cs="宋体"/>
          <w:b/>
          <w:color w:val="000000"/>
          <w:sz w:val="22"/>
          <w:szCs w:val="22"/>
          <w:highlight w:val="none"/>
        </w:rPr>
      </w:r>
      <w:r/>
    </w:p>
    <w:p>
      <w:pPr>
        <w:pStyle w:val="748"/>
        <w:ind w:left="400"/>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6、竞争性磋商响应文件的语言、计量单位、货币和编制</w:t>
      </w:r>
      <w:r>
        <w:rPr>
          <w:rFonts w:hint="eastAsia" w:ascii="宋体" w:hAnsi="宋体" w:eastAsia="宋体" w:cs="宋体"/>
          <w:b/>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提交的竞争性磋商响应文件、技术文件和资料，包括图纸中的说明，以及供应商与采购代理机构就有关磋商响应的所有来往函电均应使用中文。竞争性磋商响应文件中若有英文或其他语言文字的资料，应提供相应的中文翻译资料。对不同文本竞争性磋商响应文件的解释发生异议的，以中文文本为准。</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供应商所使用的计量单位应为国家法定计量单位。</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供应商应用人民币报价。</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竞争性磋商响应文件应字迹清楚、内容齐全、不得涂改。如有修改，修改处须有供应商公章和法定代表人或其授权的供应商代表签字。</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供应商应在竞争性磋商响应文件中写清相应的项目编号、项目名称、供应商全称、地址、电话、传真等。</w:t>
      </w:r>
      <w:r>
        <w:rPr>
          <w:rFonts w:hint="eastAsia" w:ascii="宋体" w:hAnsi="宋体" w:eastAsia="宋体" w:cs="宋体"/>
          <w:bCs/>
          <w:color w:val="000000"/>
          <w:sz w:val="22"/>
          <w:szCs w:val="22"/>
          <w:highlight w:val="none"/>
        </w:rPr>
      </w:r>
      <w:r/>
    </w:p>
    <w:p>
      <w:pPr>
        <w:pStyle w:val="748"/>
        <w:ind w:left="416"/>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7、联合投标</w:t>
      </w:r>
      <w:r>
        <w:rPr>
          <w:rFonts w:hint="eastAsia" w:ascii="宋体" w:hAnsi="宋体" w:eastAsia="宋体" w:cs="宋体"/>
          <w:b/>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两个以上的自然人、法人或者其他组织可以组成一个联合体，以一个供应商的身份共同参加政府采购。</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鼓励大中型企业和其他自然人、法人或者其他组织与小型、微型企业组成联合体共同参加非专门面向中小企业的政府采购活动。</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以联合体形式参加投标的，联合体各方均应当符合政府采购法第二十二条第一款规定的条件；采购人根据采购项目的特殊要求规定供应商特定条件的，联合体各方中至少应当有一方符合采购人规定的特定条件。由同一专业的供应商组成的联合体，联合体中有同类资质的供应商按照联合体分工承担相同工作的，按照资质等级较低的供应商确定资质等级，并以投标全权代表方的应答材料作为商务评审的依据。由不同专业的供应商组成联合体，首先以投标全权代表方的应答材料作为认定资质以及商务评审的依据，涉及行业专属的资质，按照所属行业对应的供应商的应答材料确定。</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联合体各方之间应当签订共同投标协议，明确约定联合体各方承担的工作和相应的责任，并将共同投标协议连同竞争性磋商响应文件一并提交。联合体各方签订共同投标协议后，不得再以自己名义单独在同一项目中投标，也不得组成新的联合体参加同一项目投标。</w:t>
      </w:r>
      <w:r>
        <w:rPr>
          <w:rFonts w:hint="eastAsia" w:ascii="宋体" w:hAnsi="宋体" w:eastAsia="宋体" w:cs="宋体"/>
          <w:bCs/>
          <w:color w:val="000000"/>
          <w:sz w:val="22"/>
          <w:szCs w:val="22"/>
          <w:highlight w:val="none"/>
        </w:rPr>
      </w:r>
      <w:r/>
    </w:p>
    <w:p>
      <w:pPr>
        <w:pStyle w:val="748"/>
        <w:ind w:firstLine="482"/>
        <w:jc w:val="left"/>
        <w:spacing w:line="264" w:lineRule="auto"/>
        <w:widowControl w:val="off"/>
        <w:rPr>
          <w:rFonts w:hint="eastAsia" w:ascii="宋体" w:hAnsi="宋体" w:eastAsia="宋体" w:cs="宋体"/>
          <w:b/>
          <w:color w:val="000000"/>
          <w:sz w:val="22"/>
          <w:szCs w:val="22"/>
          <w:highlight w:val="none"/>
        </w:rPr>
      </w:pPr>
      <w:r>
        <w:rPr>
          <w:rFonts w:hint="eastAsia" w:ascii="宋体" w:hAnsi="宋体" w:eastAsia="宋体" w:cs="宋体"/>
          <w:b/>
          <w:color w:val="000000"/>
          <w:sz w:val="22"/>
          <w:szCs w:val="22"/>
          <w:highlight w:val="none"/>
        </w:rPr>
        <w:t xml:space="preserve">8、磋商响应费用</w:t>
      </w:r>
      <w:r>
        <w:rPr>
          <w:rFonts w:hint="eastAsia" w:ascii="宋体" w:hAnsi="宋体" w:eastAsia="宋体" w:cs="宋体"/>
          <w:b/>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lang w:val="en-US" w:eastAsia="zh-CN"/>
        </w:rPr>
        <w:t xml:space="preserve">8.1</w:t>
      </w:r>
      <w:r>
        <w:rPr>
          <w:rFonts w:hint="eastAsia" w:ascii="宋体" w:hAnsi="宋体" w:eastAsia="宋体" w:cs="宋体"/>
          <w:bCs/>
          <w:color w:val="000000"/>
          <w:sz w:val="22"/>
          <w:szCs w:val="22"/>
          <w:highlight w:val="none"/>
        </w:rPr>
        <w:t xml:space="preserve">供应商应自行承担所有与准备和参加磋商有关的费用。无论采购结果如何，采购代理和采购人在任何情况下均无义务和责任承担这些费用。</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8.2</w:t>
      </w:r>
      <w:r>
        <w:rPr>
          <w:rFonts w:hint="eastAsia" w:ascii="宋体" w:hAnsi="宋体" w:eastAsia="宋体" w:cs="宋体"/>
          <w:bCs/>
          <w:color w:val="000000"/>
          <w:sz w:val="22"/>
          <w:szCs w:val="22"/>
          <w:highlight w:val="none"/>
          <w:lang w:val="zh-CN" w:eastAsia="zh-CN"/>
        </w:rPr>
        <w:t xml:space="preserve">招标代理服务费参照苏招协[2022]002文，计费值为中标（成交）价</w:t>
      </w:r>
      <w:r>
        <w:rPr>
          <w:rFonts w:hint="eastAsia" w:ascii="宋体" w:hAnsi="宋体" w:eastAsia="宋体" w:cs="宋体"/>
          <w:bCs/>
          <w:color w:val="000000"/>
          <w:sz w:val="22"/>
          <w:szCs w:val="22"/>
          <w:highlight w:val="none"/>
          <w:lang w:val="en-US" w:eastAsia="zh-CN"/>
        </w:rPr>
        <w:t xml:space="preserve">。</w:t>
      </w:r>
      <w:r>
        <w:rPr>
          <w:rFonts w:hint="eastAsia" w:ascii="宋体" w:hAnsi="宋体" w:eastAsia="宋体" w:cs="宋体"/>
          <w:bCs/>
          <w:color w:val="000000"/>
          <w:sz w:val="22"/>
          <w:szCs w:val="22"/>
          <w:highlight w:val="none"/>
          <w:lang w:val="en-US" w:eastAsia="zh-CN"/>
        </w:rPr>
      </w:r>
      <w:r/>
    </w:p>
    <w:p>
      <w:pPr>
        <w:pStyle w:val="748"/>
        <w:ind w:firstLine="480"/>
        <w:jc w:val="left"/>
        <w:spacing w:line="264" w:lineRule="auto"/>
        <w:widowControl w:val="off"/>
        <w:rPr>
          <w:rFonts w:hint="eastAsia" w:ascii="宋体" w:hAnsi="宋体" w:eastAsia="宋体" w:cs="宋体"/>
          <w:bCs/>
          <w:color w:val="000000"/>
          <w:sz w:val="22"/>
          <w:szCs w:val="22"/>
          <w:highlight w:val="none"/>
          <w:lang w:val="en-US" w:eastAsia="zh-CN"/>
        </w:rPr>
      </w:pPr>
      <w:r>
        <w:rPr>
          <w:rFonts w:hint="eastAsia" w:ascii="宋体" w:hAnsi="宋体" w:eastAsia="宋体" w:cs="宋体"/>
          <w:bCs/>
          <w:color w:val="000000"/>
          <w:sz w:val="22"/>
          <w:szCs w:val="22"/>
          <w:highlight w:val="none"/>
          <w:lang w:val="en-US" w:eastAsia="zh-CN"/>
        </w:rPr>
        <w:t xml:space="preserve">8.3以上费用由中标（成交）人在领取成交通知书时一次性办理。</w:t>
      </w:r>
      <w:r>
        <w:rPr>
          <w:rFonts w:hint="eastAsia" w:ascii="宋体" w:hAnsi="宋体" w:eastAsia="宋体" w:cs="宋体"/>
          <w:bCs/>
          <w:color w:val="000000"/>
          <w:sz w:val="22"/>
          <w:szCs w:val="22"/>
          <w:highlight w:val="none"/>
          <w:lang w:val="en-US" w:eastAsia="zh-CN"/>
        </w:rPr>
      </w:r>
      <w:r/>
    </w:p>
    <w:p>
      <w:pPr>
        <w:pStyle w:val="748"/>
        <w:ind w:firstLine="480"/>
        <w:jc w:val="left"/>
        <w:spacing w:line="264" w:lineRule="auto"/>
        <w:widowControl w:val="off"/>
        <w:rPr>
          <w:rFonts w:hint="eastAsia" w:ascii="宋体" w:hAnsi="宋体" w:eastAsia="宋体" w:cs="宋体"/>
          <w:bCs/>
          <w:color w:val="000000"/>
          <w:sz w:val="22"/>
          <w:szCs w:val="22"/>
          <w:highlight w:val="none"/>
          <w:lang w:val="zh-CN" w:eastAsia="zh-CN"/>
        </w:rPr>
      </w:pPr>
      <w:r>
        <w:rPr>
          <w:rFonts w:hint="eastAsia" w:ascii="宋体" w:hAnsi="宋体" w:eastAsia="宋体" w:cs="宋体"/>
          <w:bCs/>
          <w:color w:val="000000"/>
          <w:sz w:val="22"/>
          <w:szCs w:val="22"/>
          <w:highlight w:val="none"/>
          <w:lang w:val="en-US" w:eastAsia="zh-CN"/>
        </w:rPr>
        <w:t xml:space="preserve">8.4 </w:t>
      </w:r>
      <w:r>
        <w:rPr>
          <w:rFonts w:hint="eastAsia" w:ascii="宋体" w:hAnsi="宋体" w:eastAsia="宋体" w:cs="宋体"/>
          <w:bCs/>
          <w:color w:val="000000"/>
          <w:sz w:val="22"/>
          <w:szCs w:val="22"/>
          <w:highlight w:val="none"/>
          <w:lang w:val="zh-CN" w:eastAsia="zh-CN"/>
        </w:rPr>
        <w:t xml:space="preserve">响应人应将上述费用考虑在响应报价中，综合考虑上述费用，后续采购人不再单独列支。</w:t>
      </w:r>
      <w:r>
        <w:rPr>
          <w:rFonts w:hint="eastAsia" w:ascii="宋体" w:hAnsi="宋体" w:eastAsia="宋体" w:cs="宋体"/>
          <w:bCs/>
          <w:color w:val="000000"/>
          <w:sz w:val="22"/>
          <w:szCs w:val="22"/>
          <w:highlight w:val="none"/>
          <w:lang w:val="zh-CN" w:eastAsia="zh-CN"/>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9、竞争性磋商响应文件组成</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应当根据竞争性磋商文件要求编制竞争性磋商响应文件，竞争性磋商响应文件应对竞争性磋商文件提出的要求和条件作出实质性响应，并在《商务条款偏离表》和《技术条款偏离表》等处逐条标明满足与否。对带星号（“★”）的技术条款必须在竞争性磋商响应文件中提供技术支持资料（如白皮书、彩页、手册、检测报告等），未提供技术支持资料的，评审时不予认可。（采购需求中另有规定的，也可从其规定）</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供应商根据竞争性磋商文件载明的标的采购项目实际情况，拟在成交后将成交项目的非主体、非关键性工作交由他人完成的，应当在竞争性磋商响应文件中载明。</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竞争性磋商响应文件由商务部分、技术部分、价格部分，以及其他部分组成。</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10、竞争性磋商响应文件的商务部分</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10.1商务部分是证明供应商有资格参加磋商响应和成交后有能力履行合同的文件，这些文件应能满足磋商的要求，包括但不限于下列文件，其中加★项目不得有缺失或无效。</w:t>
      </w:r>
      <w:r>
        <w:rPr>
          <w:rFonts w:hint="eastAsia" w:ascii="宋体" w:hAnsi="宋体" w:eastAsia="宋体" w:cs="宋体"/>
          <w:bCs/>
          <w:color w:val="000000"/>
          <w:sz w:val="22"/>
          <w:szCs w:val="22"/>
          <w:highlight w:val="none"/>
        </w:rPr>
      </w:r>
      <w:r/>
    </w:p>
    <w:p>
      <w:pPr>
        <w:pStyle w:val="748"/>
        <w:numPr>
          <w:ilvl w:val="0"/>
          <w:numId w:val="2"/>
        </w:numPr>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★磋商响应申请及声明；</w:t>
      </w:r>
      <w:r>
        <w:rPr>
          <w:rFonts w:hint="eastAsia" w:ascii="宋体" w:hAnsi="宋体" w:eastAsia="宋体" w:cs="宋体"/>
          <w:bCs/>
          <w:color w:val="000000"/>
          <w:sz w:val="22"/>
          <w:szCs w:val="22"/>
          <w:highlight w:val="none"/>
        </w:rPr>
      </w:r>
      <w:r/>
    </w:p>
    <w:p>
      <w:pPr>
        <w:pStyle w:val="748"/>
        <w:numPr>
          <w:ilvl w:val="0"/>
          <w:numId w:val="2"/>
        </w:numPr>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★法定代表人授权委托书及委托代理人的身份证明文件的复印件；</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（3）★第一章竞争性磋商公告中第二条申请人的资格要求《中华人民共和国政府采购法》规定的资格条件证明文件；</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（4）★第一章竞争性磋商公告中第二条申请人的资格要求采购人根据采购项目的特殊要求规定的特定条件证明文件（若有）；</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（5）★报价一览表；</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（6）★《南京市政府采购供应商信用记录表暨信用承诺书》；</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（7）★《商务条款偏离表》；</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（8）供应商类似业绩情况表</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(9)拟投入人员一览表</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(10)声明函</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（11）联合体协议（若有)</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（12）供应商认为需要提供的其他资格证明文件和商务资料等。</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11、竞争性磋商响应文件的技术部分</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技术部分是证明供应商提供的产品和服务是合格的并符合竞争性磋商文件要求的证明文件，以及对报价表中的服务的详细说明，这些文件可以是文字资料、图纸和数据等。</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若技术性能无特殊说明，则按国家有关部门最新颁布的标准及规范为准；提供的服务如与竞争性磋商文件要求有不符之处，应说明其差别之所在，并在《技术条款偏离表》中逐条予以说明。</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11.4竞争性磋商响应文件应按照竞争性磋商文件要求提供技术资料、文件和有关证明，包括但不限于其中加★项目不得有缺失或无效：</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（1）★《技术条款偏离表》；</w:t>
      </w:r>
      <w:r>
        <w:rPr>
          <w:rFonts w:hint="eastAsia" w:ascii="宋体" w:hAnsi="宋体" w:eastAsia="宋体" w:cs="宋体"/>
          <w:bCs/>
          <w:color w:val="000000"/>
          <w:sz w:val="22"/>
          <w:szCs w:val="22"/>
          <w:highlight w:val="none"/>
        </w:rPr>
      </w:r>
      <w:r/>
    </w:p>
    <w:p>
      <w:pPr>
        <w:pStyle w:val="748"/>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bCs/>
          <w:color w:val="000000"/>
          <w:sz w:val="22"/>
          <w:szCs w:val="22"/>
          <w:highlight w:val="none"/>
          <w:lang w:val="en-US" w:eastAsia="zh-CN" w:bidi="ar-SA"/>
        </w:rPr>
        <w:t xml:space="preserve">（2）服务方案</w:t>
      </w:r>
      <w:r>
        <w:rPr>
          <w:rFonts w:hint="eastAsia" w:ascii="宋体" w:hAnsi="宋体" w:eastAsia="宋体" w:cs="宋体"/>
          <w:color w:val="000000"/>
          <w:sz w:val="22"/>
          <w:szCs w:val="18"/>
          <w:highlight w:val="none"/>
          <w:lang w:val="en-US" w:eastAsia="zh-CN" w:bidi="ar-SA"/>
        </w:rPr>
      </w:r>
      <w:r/>
    </w:p>
    <w:p>
      <w:pPr>
        <w:pStyle w:val="748"/>
        <w:ind w:firstLine="480"/>
        <w:jc w:val="left"/>
        <w:spacing w:line="264" w:lineRule="auto"/>
        <w:widowControl w:val="off"/>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（3）项目参与人员相关证书及资料复印件；</w:t>
      </w:r>
      <w:r>
        <w:rPr>
          <w:rFonts w:hint="eastAsia" w:ascii="宋体" w:hAnsi="宋体" w:eastAsia="宋体" w:cs="宋体"/>
          <w:bCs/>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bCs/>
          <w:color w:val="000000"/>
          <w:sz w:val="22"/>
          <w:szCs w:val="22"/>
          <w:highlight w:val="none"/>
        </w:rPr>
        <w:t xml:space="preserve">（4）供应商认为需要提供的其他技术资料。</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12、竞争性磋商响应文件的价格部分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12.1价格部分是对标的价格构成的说明，竞争性磋商文件如没有特别说明的话，仅接受一个价格。</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12.2报价应包含完成本项目发生的所有含税费用、支付给员工的工资和国家强制缴纳的各种社会保障资金，以及供应商认为需要的其他费用等。</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12.3供应商应充分考虑到市场价格变动，以及项目实施过程中的不可预见因素，一旦成交，总价格不变。如果有漏项，视同让利。供应商的任何错漏、优惠、竞争性报价不得作为减轻责任、减少服务、增加收费、降低质量的理由。</w:t>
      </w:r>
      <w:r>
        <w:rPr>
          <w:rFonts w:hint="eastAsia" w:ascii="宋体" w:hAnsi="宋体" w:eastAsia="宋体" w:cs="宋体"/>
          <w:color w:val="000000"/>
          <w:sz w:val="22"/>
          <w:szCs w:val="22"/>
          <w:highlight w:val="none"/>
        </w:rPr>
      </w:r>
      <w:r/>
    </w:p>
    <w:p>
      <w:pPr>
        <w:pStyle w:val="748"/>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22"/>
          <w:highlight w:val="none"/>
          <w:lang w:val="en-US" w:eastAsia="zh-CN" w:bidi="ar-SA"/>
        </w:rPr>
        <w:t xml:space="preserve">12.4经磋商后，如果成交价低于供应商在磋商响应文件报价的话，分项报价同比例调整。</w:t>
      </w:r>
      <w:r>
        <w:rPr>
          <w:rFonts w:hint="eastAsia" w:ascii="宋体" w:hAnsi="宋体" w:eastAsia="宋体" w:cs="宋体"/>
          <w:color w:val="000000"/>
          <w:sz w:val="22"/>
          <w:szCs w:val="18"/>
          <w:highlight w:val="none"/>
          <w:lang w:val="en-US" w:eastAsia="zh-CN" w:bidi="ar-SA"/>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12.5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的，评标委员会应当将其作为无效投标处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12.6供应商应在《报价一览表》、《分项报价表》等标明提供货物和服务的单价、总价以及分项报价。供应商系小企业（含小型、微型企业），并提供本企业制造的货物、承担的工程或者服务，或者提供其他小企业制造的货物，须在《报价一览表》、《分项报价表》中注明。</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13、竞争性磋商响应文件的其他部分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其他部分由供应商根据编制竞争性磋商响应文件需要提供的其他相关文件。</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14、投标保证金</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本项目不需要交纳投标保证金。</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15、投标有效期自磋商之日起90天内投标有效。</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在特殊情况下，在原磋商有效期截止之前，采购人可要求供应商同意延长磋商有效期，这种要求与答复均以书面形式提交。供应商可拒绝这种要求。接受延长磋商有效期的供应商将不会要求和允许修正其磋商。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16、竞争性磋商响应文件签署</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16.1竞争性磋商响应</w:t>
      </w:r>
      <w:r>
        <w:rPr>
          <w:rFonts w:hint="eastAsia" w:ascii="宋体" w:hAnsi="宋体" w:eastAsia="宋体" w:cs="宋体"/>
          <w:color w:val="000000"/>
          <w:sz w:val="22"/>
          <w:szCs w:val="18"/>
          <w:highlight w:val="none"/>
        </w:rPr>
        <w:t xml:space="preserve">文件应按照竞争性磋商文件要求签字、盖章，否则视为无效投标。</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17、竞争性磋商响应文件的递交与解密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lang w:val="zh-CN"/>
        </w:rPr>
        <w:t xml:space="preserve">.1供应商应当按照《操作手册》</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lang w:val="zh-CN"/>
        </w:rPr>
        <w:t xml:space="preserve">规定递交电子响应文件，在磋商响应截止时间前制作并上传电子响应文件。招标代理机构拒绝接收提交响应文件截止时间后上传的任何电子响应文件。</w:t>
      </w:r>
      <w:r>
        <w:rPr>
          <w:rFonts w:hint="eastAsia" w:ascii="宋体" w:hAnsi="宋体" w:eastAsia="宋体" w:cs="宋体"/>
          <w:color w:val="000000"/>
          <w:sz w:val="22"/>
          <w:szCs w:val="22"/>
          <w:highlight w:val="none"/>
          <w:lang w:val="zh-CN"/>
        </w:rPr>
      </w:r>
      <w:r/>
    </w:p>
    <w:p>
      <w:pPr>
        <w:pStyle w:val="748"/>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w:t>
      </w:r>
      <w:r>
        <w:rPr>
          <w:rFonts w:hint="eastAsia" w:ascii="宋体" w:hAnsi="宋体" w:eastAsia="宋体" w:cs="宋体"/>
          <w:color w:val="000000"/>
          <w:sz w:val="22"/>
          <w:szCs w:val="22"/>
          <w:highlight w:val="none"/>
          <w:lang w:val="zh-CN"/>
        </w:rPr>
        <w:t xml:space="preserve">.</w:t>
      </w:r>
      <w:r>
        <w:rPr>
          <w:rFonts w:hint="eastAsia" w:ascii="宋体" w:hAnsi="宋体" w:eastAsia="宋体" w:cs="宋体"/>
          <w:color w:val="000000"/>
          <w:sz w:val="22"/>
          <w:szCs w:val="22"/>
          <w:highlight w:val="none"/>
        </w:rPr>
        <w:t xml:space="preserve">2</w:t>
      </w:r>
      <w:r>
        <w:rPr>
          <w:rFonts w:hint="eastAsia" w:ascii="宋体" w:hAnsi="宋体" w:eastAsia="宋体" w:cs="宋体"/>
          <w:color w:val="000000"/>
          <w:sz w:val="22"/>
          <w:szCs w:val="22"/>
          <w:highlight w:val="none"/>
          <w:lang w:val="zh-CN"/>
        </w:rPr>
        <w:t xml:space="preserve"> 供应商应当按照《操作手册》规定，在“苏采云”系统规定的时间内对响应文件进行解密。</w:t>
      </w:r>
      <w:r>
        <w:rPr>
          <w:rFonts w:hint="eastAsia" w:ascii="宋体" w:hAnsi="宋体" w:eastAsia="宋体" w:cs="宋体"/>
          <w:color w:val="000000"/>
          <w:sz w:val="22"/>
          <w:szCs w:val="22"/>
          <w:highlight w:val="none"/>
          <w:lang w:val="zh-CN"/>
        </w:rPr>
      </w:r>
      <w:r/>
    </w:p>
    <w:p>
      <w:pPr>
        <w:pStyle w:val="748"/>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17.3 </w:t>
      </w:r>
      <w:r>
        <w:rPr>
          <w:rFonts w:hint="eastAsia" w:ascii="宋体" w:hAnsi="宋体" w:eastAsia="宋体" w:cs="宋体"/>
          <w:color w:val="000000"/>
          <w:sz w:val="22"/>
          <w:szCs w:val="22"/>
          <w:highlight w:val="none"/>
          <w:lang w:val="zh-CN"/>
        </w:rPr>
        <w:t xml:space="preserve">供应商应充分考虑到网络环境、网络带宽等风险因素，如因供应商自身原因造成电子响应文件</w:t>
      </w:r>
      <w:r>
        <w:rPr>
          <w:rFonts w:hint="eastAsia" w:ascii="宋体" w:hAnsi="宋体" w:eastAsia="宋体" w:cs="宋体"/>
          <w:color w:val="000000"/>
          <w:sz w:val="22"/>
          <w:szCs w:val="22"/>
          <w:highlight w:val="none"/>
        </w:rPr>
        <w:t xml:space="preserve">未</w:t>
      </w:r>
      <w:r>
        <w:rPr>
          <w:rFonts w:hint="eastAsia" w:ascii="宋体" w:hAnsi="宋体" w:eastAsia="宋体" w:cs="宋体"/>
          <w:color w:val="000000"/>
          <w:sz w:val="22"/>
          <w:szCs w:val="22"/>
          <w:highlight w:val="none"/>
          <w:lang w:val="zh-CN"/>
        </w:rPr>
        <w:t xml:space="preserve">在“苏采云”系统规定的时间内成功解密</w:t>
      </w:r>
      <w:r>
        <w:rPr>
          <w:rFonts w:hint="eastAsia" w:ascii="宋体" w:hAnsi="宋体" w:eastAsia="宋体" w:cs="宋体"/>
          <w:color w:val="000000"/>
          <w:sz w:val="22"/>
          <w:szCs w:val="22"/>
          <w:highlight w:val="none"/>
        </w:rPr>
        <w:t xml:space="preserve">的，</w:t>
      </w:r>
      <w:r>
        <w:rPr>
          <w:rFonts w:hint="eastAsia" w:ascii="宋体" w:hAnsi="宋体" w:eastAsia="宋体" w:cs="宋体"/>
          <w:color w:val="000000"/>
          <w:sz w:val="22"/>
          <w:szCs w:val="22"/>
          <w:highlight w:val="none"/>
          <w:lang w:val="zh-CN"/>
        </w:rPr>
        <w:t xml:space="preserve">按照本磋商文件规定做无效响应处理。</w:t>
      </w:r>
      <w:r>
        <w:rPr>
          <w:rFonts w:hint="eastAsia" w:ascii="宋体" w:hAnsi="宋体" w:eastAsia="宋体" w:cs="宋体"/>
          <w:color w:val="000000"/>
          <w:sz w:val="22"/>
          <w:szCs w:val="22"/>
          <w:highlight w:val="none"/>
          <w:lang w:val="zh-CN"/>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17.4成交人须在成交公告结束后，领取成交通知书前向采购人免费提供叁份（一正二副）上传至苏彩云系统的纸质投标文件（下简称纸质投标文件）纸质投标文件（正、副本）均应加盖成交单位公章，且装订成册。</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18、有下列情形之一的竞争性磋商响应文件将拒收：</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b/>
          <w:bCs/>
          <w:color w:val="000000"/>
          <w:sz w:val="22"/>
          <w:szCs w:val="20"/>
          <w:highlight w:val="none"/>
        </w:rPr>
      </w:pPr>
      <w:r>
        <w:rPr>
          <w:rFonts w:hint="eastAsia" w:ascii="宋体" w:hAnsi="宋体" w:eastAsia="宋体" w:cs="宋体"/>
          <w:b/>
          <w:bCs/>
          <w:color w:val="000000"/>
          <w:sz w:val="22"/>
          <w:szCs w:val="20"/>
          <w:highlight w:val="none"/>
        </w:rPr>
        <w:t xml:space="preserve">苏采云系统将拒绝并退回在其规定的响应截止时间后收到的任何响应文件。</w:t>
      </w:r>
      <w:r>
        <w:rPr>
          <w:rFonts w:hint="eastAsia" w:ascii="宋体" w:hAnsi="宋体" w:eastAsia="宋体" w:cs="宋体"/>
          <w:b/>
          <w:bCs/>
          <w:color w:val="000000"/>
          <w:sz w:val="22"/>
          <w:szCs w:val="20"/>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19、竞争性磋商响应文件的修改和撤回</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 响应文件的撤回</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19.1.1供应商可在提交响应文件截止时间前，撤回其电子响应文件，具体操作方法见《操作手册》。</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19.1.2 供应商撤回电子响应文件，则认为其不再参与本项目磋商活动。</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 响应文件的修改</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19.2.1 供应商可在提交响应文件截止时间前，对其电子响应文件进行修改，具体操作方法见《操作手册》。</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19.2.2 提交响应文件截止时间之后，供应商不得对其电子响应文件作任何修改。</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19.3 在提交响应文件截止时间至磋商文件中规定的磋商有效期满之间的这段时间内，供应商不得撤回其响应文件。</w:t>
      </w:r>
      <w:r>
        <w:rPr>
          <w:rFonts w:hint="eastAsia" w:ascii="宋体" w:hAnsi="宋体" w:eastAsia="宋体" w:cs="宋体"/>
          <w:color w:val="000000"/>
          <w:sz w:val="22"/>
          <w:szCs w:val="22"/>
          <w:highlight w:val="none"/>
        </w:rPr>
      </w:r>
      <w:r/>
    </w:p>
    <w:p>
      <w:pPr>
        <w:pStyle w:val="748"/>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四、磋商、评审与确定成交供应商</w:t>
      </w:r>
      <w:r>
        <w:rPr>
          <w:rFonts w:hint="eastAsia" w:ascii="宋体" w:hAnsi="宋体" w:eastAsia="宋体" w:cs="宋体"/>
          <w:b/>
          <w:bCs/>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20、磋商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20.1</w:t>
      </w:r>
      <w:r>
        <w:rPr>
          <w:rFonts w:hint="eastAsia" w:ascii="宋体" w:hAnsi="宋体" w:eastAsia="宋体" w:cs="宋体"/>
          <w:color w:val="000000"/>
          <w:sz w:val="22"/>
          <w:szCs w:val="22"/>
          <w:highlight w:val="none"/>
          <w:lang w:val="zh-CN"/>
        </w:rPr>
        <w:t xml:space="preserve">递交磋商响应文件时间截止后，采购代理机构在</w:t>
      </w:r>
      <w:r>
        <w:rPr>
          <w:rFonts w:hint="eastAsia" w:ascii="宋体" w:hAnsi="宋体" w:eastAsia="宋体" w:cs="宋体"/>
          <w:color w:val="000000"/>
          <w:sz w:val="22"/>
          <w:szCs w:val="22"/>
          <w:highlight w:val="none"/>
          <w:lang w:val="en-US" w:eastAsia="zh-CN"/>
        </w:rPr>
        <w:t xml:space="preserve">苏彩云系统</w:t>
      </w:r>
      <w:r>
        <w:rPr>
          <w:rFonts w:hint="eastAsia" w:ascii="宋体" w:hAnsi="宋体" w:eastAsia="宋体" w:cs="宋体"/>
          <w:color w:val="000000"/>
          <w:sz w:val="22"/>
          <w:szCs w:val="22"/>
          <w:highlight w:val="none"/>
          <w:lang w:val="zh-CN"/>
        </w:rPr>
        <w:t xml:space="preserve">组织磋商小组分别与供应商进行磋商。具体磋商事务由依法组建的磋商小组负责。</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20.2磋商小组审阅</w:t>
      </w:r>
      <w:r>
        <w:rPr>
          <w:rFonts w:hint="eastAsia" w:ascii="宋体" w:hAnsi="宋体" w:eastAsia="宋体" w:cs="宋体"/>
          <w:color w:val="000000"/>
          <w:sz w:val="22"/>
          <w:szCs w:val="22"/>
          <w:highlight w:val="none"/>
          <w:lang w:val="zh-CN"/>
        </w:rPr>
        <w:t xml:space="preserve">供应商所递交的响应文件，凡不具备资格条件的供应商不得进入磋商程序。</w:t>
      </w:r>
      <w:r>
        <w:rPr>
          <w:rFonts w:hint="eastAsia" w:ascii="宋体" w:hAnsi="宋体" w:eastAsia="宋体" w:cs="宋体"/>
          <w:color w:val="000000"/>
          <w:sz w:val="22"/>
          <w:szCs w:val="22"/>
          <w:highlight w:val="none"/>
          <w:lang w:val="zh-CN"/>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20.3</w:t>
      </w:r>
      <w:r>
        <w:rPr>
          <w:rFonts w:hint="eastAsia" w:ascii="宋体" w:hAnsi="宋体" w:eastAsia="宋体" w:cs="宋体"/>
          <w:color w:val="000000"/>
          <w:sz w:val="22"/>
          <w:szCs w:val="22"/>
          <w:highlight w:val="none"/>
          <w:lang w:val="zh-CN"/>
        </w:rPr>
        <w:t xml:space="preserve">磋商小组将与通过资格审查和符合性审查的供应商分别进行磋商。磋商小组通过“苏采云”系统向供应商发出《磋商函》，供应商应当按照要求在“苏采云”系统提交《磋商响应函》并加盖电子公章。</w:t>
      </w:r>
      <w:r>
        <w:rPr>
          <w:rFonts w:hint="eastAsia" w:ascii="宋体" w:hAnsi="宋体" w:eastAsia="宋体" w:cs="宋体"/>
          <w:color w:val="000000"/>
          <w:sz w:val="22"/>
          <w:szCs w:val="22"/>
          <w:highlight w:val="none"/>
        </w:rPr>
      </w:r>
      <w:r/>
    </w:p>
    <w:p>
      <w:pPr>
        <w:pStyle w:val="748"/>
        <w:ind w:firstLine="480"/>
        <w:spacing w:line="264" w:lineRule="auto"/>
        <w:widowControl w:val="off"/>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000000"/>
          <w:sz w:val="22"/>
          <w:szCs w:val="22"/>
          <w:highlight w:val="none"/>
          <w:lang w:val="en-US" w:eastAsia="zh-CN" w:bidi="ar-SA"/>
        </w:rPr>
        <w:t xml:space="preserve">20.</w:t>
      </w:r>
      <w:r>
        <w:rPr>
          <w:rFonts w:hint="eastAsia" w:ascii="宋体" w:hAnsi="宋体" w:eastAsia="宋体" w:cs="宋体"/>
          <w:color w:val="000000"/>
          <w:sz w:val="22"/>
          <w:szCs w:val="22"/>
          <w:highlight w:val="none"/>
          <w:lang w:val="zh-CN" w:eastAsia="zh-CN" w:bidi="ar-SA"/>
        </w:rPr>
        <w:t xml:space="preserve">4 磋商过程中，磋商小组可以根据磋商文件和磋商情况实质性变动采购需求中的技术、服务要求以及合同草案条款，但不得变动磋商文件中的其他内容。实质性变动的内容，须经采购人代表确认。</w:t>
      </w:r>
      <w:r>
        <w:rPr>
          <w:rFonts w:hint="eastAsia" w:ascii="宋体" w:hAnsi="宋体" w:eastAsia="宋体" w:cs="宋体"/>
          <w:color w:val="000000"/>
          <w:sz w:val="22"/>
          <w:szCs w:val="22"/>
          <w:highlight w:val="none"/>
          <w:lang w:val="zh-CN" w:eastAsia="zh-CN" w:bidi="ar-SA"/>
        </w:rPr>
      </w:r>
      <w:r/>
    </w:p>
    <w:p>
      <w:pPr>
        <w:pStyle w:val="748"/>
        <w:ind w:firstLine="480"/>
        <w:spacing w:line="264" w:lineRule="auto"/>
        <w:widowControl w:val="off"/>
        <w:rPr>
          <w:rFonts w:hint="eastAsia" w:ascii="宋体" w:hAnsi="宋体" w:eastAsia="宋体" w:cs="宋体"/>
          <w:color w:val="000000"/>
          <w:sz w:val="22"/>
          <w:szCs w:val="22"/>
          <w:highlight w:val="none"/>
          <w:lang w:val="zh-CN" w:eastAsia="zh-CN" w:bidi="ar-SA"/>
        </w:rPr>
      </w:pPr>
      <w:r>
        <w:rPr>
          <w:rFonts w:hint="eastAsia" w:ascii="宋体" w:hAnsi="宋体" w:eastAsia="宋体" w:cs="宋体"/>
          <w:color w:val="000000"/>
          <w:sz w:val="22"/>
          <w:szCs w:val="22"/>
          <w:highlight w:val="none"/>
          <w:lang w:val="zh-CN" w:eastAsia="zh-CN" w:bidi="ar-SA"/>
        </w:rPr>
        <w:t xml:space="preserve">对磋商文件作出的实质性变动是磋商文件的有效组成部分，磋商小组应当及时以书面形式同时通知所有参加磋商的供应商。</w:t>
      </w:r>
      <w:r>
        <w:rPr>
          <w:rFonts w:hint="eastAsia" w:ascii="宋体" w:hAnsi="宋体" w:eastAsia="宋体" w:cs="宋体"/>
          <w:color w:val="000000"/>
          <w:sz w:val="22"/>
          <w:szCs w:val="22"/>
          <w:highlight w:val="none"/>
          <w:lang w:val="zh-CN" w:eastAsia="zh-CN" w:bidi="ar-SA"/>
        </w:rPr>
      </w:r>
      <w:r/>
    </w:p>
    <w:p>
      <w:pPr>
        <w:pStyle w:val="748"/>
        <w:ind w:firstLine="480"/>
        <w:spacing w:line="264" w:lineRule="auto"/>
        <w:widowControl w:val="off"/>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20.5</w:t>
      </w:r>
      <w:r>
        <w:rPr>
          <w:rFonts w:hint="eastAsia" w:ascii="宋体" w:hAnsi="宋体" w:eastAsia="宋体" w:cs="宋体"/>
          <w:color w:val="000000"/>
          <w:sz w:val="22"/>
          <w:szCs w:val="20"/>
          <w:highlight w:val="none"/>
          <w:lang w:val="zh-CN" w:eastAsia="zh-CN" w:bidi="ar-SA"/>
        </w:rPr>
        <w:t xml:space="preserve">如磋商文件有实质性变动的，供应商应当按照磋商文件的变动情况和磋商小组的要求在苏采云系统中重新提交响应文件，并加盖电子公章。</w:t>
      </w:r>
      <w:r>
        <w:rPr>
          <w:rFonts w:hint="eastAsia" w:ascii="宋体" w:hAnsi="宋体" w:eastAsia="宋体" w:cs="宋体"/>
          <w:color w:val="000000"/>
          <w:sz w:val="22"/>
          <w:szCs w:val="18"/>
          <w:highlight w:val="none"/>
          <w:lang w:val="en-US" w:eastAsia="zh-CN" w:bidi="ar-SA"/>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20.6竞争性磋商响应文件报价、《报价一览表》的大写金额与小写金额不一致的，以大写金额为准；总价金额与按单价金额不一致的，以单价金额计算为准；单价金额小数点有明显错位的，应以总价为准，并修改单价；对不同文字文本竞争性磋商响应文件的解释发生异议的，以中文文本为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20.7</w:t>
      </w:r>
      <w:r>
        <w:rPr>
          <w:rFonts w:hint="eastAsia" w:ascii="宋体" w:hAnsi="宋体" w:eastAsia="宋体" w:cs="宋体"/>
          <w:color w:val="000000"/>
          <w:sz w:val="22"/>
          <w:szCs w:val="22"/>
          <w:highlight w:val="none"/>
          <w:lang w:val="zh-CN"/>
        </w:rPr>
        <w:t xml:space="preserve">磋商结束后，磋商小组将在“苏采云”系统向所有实质性响应的供应商发出《最后报价要求函》及最后报价格式表，要求所有实质性响应的供应商在规定时间内提交最后报价并加盖电子公章，</w:t>
      </w:r>
      <w:r>
        <w:rPr>
          <w:rFonts w:hint="eastAsia" w:ascii="宋体" w:hAnsi="宋体" w:eastAsia="宋体" w:cs="宋体"/>
          <w:color w:val="000000"/>
          <w:sz w:val="22"/>
          <w:szCs w:val="22"/>
          <w:highlight w:val="none"/>
        </w:rPr>
        <w:t xml:space="preserve">提交最后报价的供应商不得少于3家</w:t>
      </w:r>
      <w:r>
        <w:rPr>
          <w:rFonts w:hint="eastAsia" w:ascii="宋体" w:hAnsi="宋体" w:eastAsia="宋体" w:cs="宋体"/>
          <w:color w:val="000000"/>
          <w:sz w:val="22"/>
          <w:szCs w:val="22"/>
          <w:highlight w:val="none"/>
          <w:lang w:val="zh-CN"/>
        </w:rPr>
        <w:t xml:space="preserve">。最后报价是供应商响应文件的有效组成部分，</w:t>
      </w:r>
      <w:r>
        <w:rPr>
          <w:rFonts w:hint="eastAsia" w:ascii="宋体" w:hAnsi="宋体" w:eastAsia="宋体" w:cs="宋体"/>
          <w:color w:val="000000"/>
          <w:sz w:val="22"/>
          <w:szCs w:val="22"/>
          <w:highlight w:val="none"/>
        </w:rPr>
        <w:t xml:space="preserve">除项目扩大了供货范围，增加了采购内容、提高了技术要求外，原则上不得高于上一轮报价</w:t>
      </w:r>
      <w:r>
        <w:rPr>
          <w:rFonts w:hint="eastAsia" w:ascii="宋体" w:hAnsi="宋体" w:eastAsia="宋体" w:cs="宋体"/>
          <w:color w:val="000000"/>
          <w:sz w:val="22"/>
          <w:szCs w:val="22"/>
          <w:highlight w:val="none"/>
          <w:lang w:val="zh-CN"/>
        </w:rPr>
        <w:t xml:space="preserve">。符合《政府采购竞争性磋商采购方式理暂行办法》第三条第四项及《财政部关于竞争性磋商采购方式管理暂行办法有关问题的补充通知》（财库〔2015〕124号）规定情形的，提交最后报价的供应商可以为2家。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20.8供应商未在磋商小组规定的时间内在</w:t>
      </w:r>
      <w:r>
        <w:rPr>
          <w:rFonts w:hint="eastAsia" w:ascii="宋体" w:hAnsi="宋体" w:eastAsia="宋体" w:cs="宋体"/>
          <w:color w:val="000000"/>
          <w:sz w:val="22"/>
          <w:szCs w:val="22"/>
          <w:highlight w:val="none"/>
          <w:lang w:val="zh-CN"/>
        </w:rPr>
        <w:t xml:space="preserve">“苏采云”</w:t>
      </w:r>
      <w:r>
        <w:rPr>
          <w:rFonts w:hint="eastAsia" w:ascii="宋体" w:hAnsi="宋体" w:eastAsia="宋体" w:cs="宋体"/>
          <w:color w:val="000000"/>
          <w:sz w:val="22"/>
          <w:szCs w:val="22"/>
          <w:highlight w:val="none"/>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20.9供应商应确保有专人全程参与网上开标、评标环节。如遇供应商自身原因，不能及时响应磋商小组及采购人的包括但不限于质疑、澄清、磋商、最终报价等环节，供应商自行承担后果。</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21、竞争性磋商响应文件有下列情况之一的，在资格性、符合性检查时按照无效投标处理：</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（1）供应商在“苏采云”系统规定的时间内未成功解密电子响应文件；</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lang w:val="zh-CN"/>
        </w:rPr>
      </w:pPr>
      <w:r>
        <w:rPr>
          <w:rFonts w:hint="eastAsia" w:ascii="宋体" w:hAnsi="宋体" w:eastAsia="宋体" w:cs="宋体"/>
          <w:color w:val="000000"/>
          <w:sz w:val="22"/>
          <w:szCs w:val="22"/>
          <w:highlight w:val="none"/>
        </w:rPr>
        <w:t xml:space="preserve">（2）供应商未按照磋商文件要求上传电子响应文件。</w:t>
      </w:r>
      <w:r>
        <w:rPr>
          <w:rFonts w:hint="eastAsia" w:ascii="宋体" w:hAnsi="宋体" w:eastAsia="宋体" w:cs="宋体"/>
          <w:color w:val="000000"/>
          <w:sz w:val="22"/>
          <w:szCs w:val="22"/>
          <w:highlight w:val="none"/>
          <w:lang w:val="zh-CN"/>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（3）未按照竞争性磋商文件规定要求签署、盖章的；</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（4）磋商响应总价超出最高限价的；</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（5）不具备竞争性磋商文件中规定资格要求的；</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（6）不同供应商的竞争性磋商响应文件由同一单位或者个人编制；</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（7）不同供应商委托同一单位或者个人办理磋商响应事宜；</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（8）不同供应商的竞争性磋商响应文件载明的项目管理成员为同一人；</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（9）不同供应商的竞争性磋商响应文件异常一致或者报价呈规律性差异；</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（10）不同供应商的法定代表人或委托代理人有夫妻、直系血亲关系的；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（11）不同供应商的负责人为同一人或者存在控股、管理关系的；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（12）没有逐一说明磋商响应实质性产品名称、品牌、规格型号、技术参数和服务响应的；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（13）服务承诺未响应磋商要求的；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14）评审委员会认为供应商的报价明显低于其他通过符合性审查供应商的报价，有可能影响产品质量或者不能诚信履约的，应当要求其在评审现场合理的时间内提供书面说明，必要时提交相关证明材料；供应商不能证明其报价合理性的，评审委员会应当将其作为无效投标处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（15）竞争性磋商响应文件含有采购人不能接受的附加条件的；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（16）不符合法律、法规和竞争性磋商文件规定的其他实质性要求的。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21.2.2竞争性磋商响应文件的符合性检查。依据竞争性磋商文件规定，从竞争性磋商响应文件的有效性、完整性和对竞争性磋商文件的响应程度进行审查。</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21.2.2.1实质性要求是指本竞争性磋商文件中用带星号（“★”）、“必须”或“应（应当）”等其他文字说明的商务和技术要求。</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21.2.2.2有下列情形之一的予以废标，：</w:t>
      </w:r>
      <w:r>
        <w:rPr>
          <w:rFonts w:hint="eastAsia" w:ascii="宋体" w:hAnsi="宋体" w:eastAsia="宋体" w:cs="宋体"/>
          <w:color w:val="000000"/>
          <w:sz w:val="22"/>
          <w:szCs w:val="22"/>
          <w:highlight w:val="none"/>
        </w:rPr>
      </w:r>
      <w:r/>
    </w:p>
    <w:p>
      <w:pPr>
        <w:pStyle w:val="748"/>
        <w:numPr>
          <w:ilvl w:val="0"/>
          <w:numId w:val="3"/>
        </w:numPr>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符合专业条件的供应商或者对竞争性磋商文件作实质性响应的供应商不足三家的；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（2）出现影响采购公正的违法、违规行为的；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（3）供应商的报价均超过了采购预算的；</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（4）因重大变故，采购任务取消的。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21.2.2.3在评审期间，出现符合专业条件的供应商或者对竞争性磋商文件作出实质性响应的供应商不足三家情形的，比照20.7款执行。</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21.2.3澄清有关问题。对竞争性磋商响应文件中含义不明确、同类问题表述不一致或者明显文字和计算错误的内容，评审委员会可以要求供应商作出必要的澄清、说明或者补正。</w:t>
      </w:r>
      <w:r>
        <w:rPr>
          <w:rFonts w:hint="eastAsia" w:ascii="宋体" w:hAnsi="宋体" w:eastAsia="宋体" w:cs="宋体"/>
          <w:color w:val="000000"/>
          <w:sz w:val="22"/>
          <w:szCs w:val="20"/>
          <w:highlight w:val="none"/>
        </w:rPr>
        <w:t xml:space="preserve">需要供应商进行澄清、说明和补正的，磋商小组将通过苏采云系统向供应商发出</w:t>
      </w:r>
      <w:r>
        <w:rPr>
          <w:rFonts w:hint="eastAsia" w:ascii="宋体" w:hAnsi="宋体" w:eastAsia="宋体" w:cs="宋体"/>
          <w:color w:val="000000"/>
          <w:sz w:val="22"/>
          <w:szCs w:val="18"/>
          <w:highlight w:val="none"/>
          <w:lang w:val="zh-CN"/>
        </w:rPr>
        <w:t xml:space="preserve">《澄清要求函》</w:t>
      </w:r>
      <w:r>
        <w:rPr>
          <w:rFonts w:hint="eastAsia" w:ascii="宋体" w:hAnsi="宋体" w:eastAsia="宋体" w:cs="宋体"/>
          <w:color w:val="000000"/>
          <w:sz w:val="22"/>
          <w:szCs w:val="20"/>
          <w:highlight w:val="none"/>
        </w:rPr>
        <w:t xml:space="preserve">，接到</w:t>
      </w:r>
      <w:r>
        <w:rPr>
          <w:rFonts w:hint="eastAsia" w:ascii="宋体" w:hAnsi="宋体" w:eastAsia="宋体" w:cs="宋体"/>
          <w:color w:val="000000"/>
          <w:sz w:val="22"/>
          <w:szCs w:val="18"/>
          <w:highlight w:val="none"/>
          <w:lang w:val="zh-CN"/>
        </w:rPr>
        <w:t xml:space="preserve">《澄清要求函》</w:t>
      </w:r>
      <w:r>
        <w:rPr>
          <w:rFonts w:hint="eastAsia" w:ascii="宋体" w:hAnsi="宋体" w:eastAsia="宋体" w:cs="宋体"/>
          <w:color w:val="000000"/>
          <w:sz w:val="22"/>
          <w:szCs w:val="20"/>
          <w:highlight w:val="none"/>
        </w:rPr>
        <w:t xml:space="preserve">的供应商应当按照要求在苏采云系统中提交</w:t>
      </w:r>
      <w:r>
        <w:rPr>
          <w:rFonts w:hint="eastAsia" w:ascii="宋体" w:hAnsi="宋体" w:eastAsia="宋体" w:cs="宋体"/>
          <w:color w:val="000000"/>
          <w:sz w:val="22"/>
          <w:szCs w:val="18"/>
          <w:highlight w:val="none"/>
          <w:lang w:val="zh-CN"/>
        </w:rPr>
        <w:t xml:space="preserve">《澄清响应函》</w:t>
      </w:r>
      <w:r>
        <w:rPr>
          <w:rFonts w:hint="eastAsia" w:ascii="宋体" w:hAnsi="宋体" w:eastAsia="宋体" w:cs="宋体"/>
          <w:color w:val="000000"/>
          <w:sz w:val="22"/>
          <w:szCs w:val="20"/>
          <w:highlight w:val="none"/>
        </w:rPr>
        <w:t xml:space="preserve">并加盖电子公章。澄清、说明和补正的内容作为响应文件的补充部分，具体操作方式见《操作手册》。接到磋商小组澄清、说明和补正要求的供应商如未按规定做出澄清、说明和补正，其风险由供应商自行承担。</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21.2.4比较与评价。按照竞争性磋商文件中规定的评审方法和标准，对资格性检查和符合性检查合格的竞争性磋商响应文件进行商务和技术评估，综合比较与评价。</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21.3评审方法和标准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21.3.1采用综合评分法。即在最大限度地满足竞争性磋商文件实质性要求前提下，按照竞争性磋商文件中规定的各项因素进行综合评审后，以评审总得分最高的供应商作为成交候选供应商或者成交供应商的评审方法。</w:t>
      </w:r>
      <w:r>
        <w:rPr>
          <w:rFonts w:hint="eastAsia" w:ascii="宋体" w:hAnsi="宋体" w:eastAsia="宋体" w:cs="宋体"/>
          <w:color w:val="000000"/>
          <w:sz w:val="22"/>
          <w:szCs w:val="22"/>
          <w:highlight w:val="none"/>
        </w:rPr>
      </w:r>
      <w:r/>
    </w:p>
    <w:p>
      <w:pPr>
        <w:pStyle w:val="748"/>
        <w:ind w:firstLine="480"/>
        <w:spacing w:line="264"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21.3.2综合评分的主要因素是：详见第三章 评分标准。</w:t>
      </w:r>
      <w:r>
        <w:rPr>
          <w:rFonts w:hint="eastAsia" w:ascii="宋体" w:hAnsi="宋体" w:eastAsia="宋体" w:cs="宋体"/>
          <w:color w:val="000000"/>
          <w:sz w:val="22"/>
          <w:szCs w:val="22"/>
          <w:highlight w:val="none"/>
          <w:lang w:val="en-US" w:eastAsia="zh-CN" w:bidi="ar-SA"/>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21.3.3评分标准详见文件第三章。</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22、确定成交供应商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22.1评审结果按评审后得分由高到低顺序排列。得分相同的，按最终磋商价格由低到高顺序排列。得分且最终磋商价格相同的按技术评分得分自高到低顺序排列。竞争性磋商响应文件满足竞争性磋商文件全部实质性要求，且按照评审因素的量化指标评审得分最高的供应商为排名第一的成交候选人。</w:t>
      </w:r>
      <w:r>
        <w:rPr>
          <w:rFonts w:hint="eastAsia" w:ascii="宋体" w:hAnsi="宋体" w:eastAsia="宋体" w:cs="宋体"/>
          <w:color w:val="000000"/>
          <w:sz w:val="22"/>
          <w:szCs w:val="22"/>
          <w:highlight w:val="none"/>
        </w:rPr>
      </w:r>
      <w:r/>
    </w:p>
    <w:p>
      <w:pPr>
        <w:pStyle w:val="748"/>
        <w:ind w:firstLine="482"/>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22.2成交供应商确定后，将在财政部门指定的政府采购信息发布媒体上公告，成交供应商向采购代理机构支付招标服务费后到采购代理机构领取成交结果通知书。</w:t>
      </w:r>
      <w:r>
        <w:rPr>
          <w:rFonts w:hint="eastAsia" w:ascii="宋体" w:hAnsi="宋体" w:eastAsia="宋体" w:cs="宋体"/>
          <w:color w:val="000000"/>
          <w:sz w:val="22"/>
          <w:szCs w:val="22"/>
          <w:highlight w:val="none"/>
        </w:rPr>
      </w:r>
      <w:r/>
    </w:p>
    <w:p>
      <w:pPr>
        <w:pStyle w:val="748"/>
        <w:ind w:firstLine="482"/>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本项目的招标费用由成交人承担，招标代理收费以中标价为计算基数按《江苏省招标代理服务收费的指导意见》苏招协[2022]002号文规定的收费标准计取。</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rPr>
        <w:t xml:space="preserve">22.3成交人确定后，在省级以上财政部门指定的媒体上公告成交结果，成交公告期为1个工作日。</w:t>
      </w:r>
      <w:r>
        <w:rPr>
          <w:rFonts w:hint="eastAsia" w:ascii="宋体" w:hAnsi="宋体" w:eastAsia="宋体" w:cs="宋体"/>
          <w:color w:val="000000"/>
          <w:sz w:val="22"/>
          <w:szCs w:val="18"/>
          <w:highlight w:val="none"/>
        </w:rPr>
        <w:t xml:space="preserve">成交供应商向采购代理机构支付招标费后领取成交通知书。</w:t>
      </w:r>
      <w:r>
        <w:rPr>
          <w:rFonts w:hint="eastAsia" w:ascii="宋体" w:hAnsi="宋体" w:eastAsia="宋体" w:cs="宋体"/>
          <w:color w:val="000000"/>
          <w:sz w:val="22"/>
          <w:szCs w:val="18"/>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22.4成交结果通知书对采购人和成交供应商具有同等法律效力。</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22.5成交结果通知书发出后，成交供应商无正当理由不与采购人签订合同的，投标保证金不予退还；情节严重的，由财政部门将其列入不良行为记录名单，在一至三年内禁止参加南京市政府采购活动，并予以通报。</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22.6采购代理机构和评审委员会对未成交的供应商不作未成交原因的解释。</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22.7所有竞争性磋商响应文件都将作为档案保存，不论成交与否，采购代理机构均不退回。</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23、编写评审报告</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23.1评审委员会根据全体评审成员签字的原始评审记录和评审结果编写评审报告。</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24、评审过程的保密性</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24.1采购代理机构将采取必要措施，保证评审在严格保密的情况下进行。</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24.2任何单位和个人不得非法干预、影响评审办法的确定，以及评审过程和结果。</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24.3凡是与审查、澄清、评价和比较投标的有关资料等，均不向供应商及与评审无关的其他人员透露。</w:t>
      </w:r>
      <w:r>
        <w:rPr>
          <w:rFonts w:hint="eastAsia" w:ascii="宋体" w:hAnsi="宋体" w:eastAsia="宋体" w:cs="宋体"/>
          <w:color w:val="000000"/>
          <w:sz w:val="22"/>
          <w:szCs w:val="22"/>
          <w:highlight w:val="none"/>
        </w:rPr>
      </w:r>
      <w:r/>
    </w:p>
    <w:p>
      <w:pPr>
        <w:pStyle w:val="748"/>
        <w:ind w:firstLine="482"/>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五、签订合同</w:t>
      </w:r>
      <w:r>
        <w:rPr>
          <w:rFonts w:hint="eastAsia" w:ascii="宋体" w:hAnsi="宋体" w:eastAsia="宋体" w:cs="宋体"/>
          <w:b/>
          <w:bCs/>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25.1成交供应商应当自成交结果通知书发出之日起三十日内，按照竞争性磋商文件和成交供应商竞争性磋商响应文件的约定与采购人签订采购合同，所签订的合同不得对竞争性磋商文件和成交供应商竞争性磋商响应文件作实质性修改。</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25.2采购人不得向成交供应商提出任何不合理的要求作为签订合同的条件，不得与成交供应商私下订立背离合同实质性内容的协议。</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25.3成交供应商拒绝与采购人签订合同，或因不可抗力或者自身原因不能履行政府采购合同的，采购人可以按照评审报告推荐的成交候选人名单排序，确定下一候选人为成交供应商，也可以重新开展政府采购活动。</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25.4除继续履行将损害国家利益和社会公众利益的，政府采购合同的双方当事人不得擅自变更、中止或者终止合同。成交供应商除发生法律规定的不能预见、不能避免并不能克服的客观情况外，不得放弃或拒绝签订合同。放弃或拒绝签订合同的，成交供应商不得参加对该项目重新开展的采购活动。由财政部门按照《政府采购法》第七十七条第一款予以罚款，列入不良行为记录名单，在一至三年内禁止参加政府采购活动，并予以通报。</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25.5采购合同履行中，采购人需追加与合同标的相同货物的，在不改变合同其他条款的前提下，可以与供应商协商签订补充合同，但所有补充合同的采购金额不得超过原合同采购金额的百分之十。</w:t>
      </w:r>
      <w:r>
        <w:rPr>
          <w:rFonts w:hint="eastAsia" w:ascii="宋体" w:hAnsi="宋体" w:eastAsia="宋体" w:cs="宋体"/>
          <w:color w:val="000000"/>
          <w:sz w:val="22"/>
          <w:szCs w:val="22"/>
          <w:highlight w:val="none"/>
        </w:rPr>
      </w:r>
      <w:r/>
    </w:p>
    <w:p>
      <w:pPr>
        <w:pStyle w:val="748"/>
        <w:ind w:left="400"/>
        <w:jc w:val="left"/>
        <w:spacing w:line="264" w:lineRule="auto"/>
        <w:widowControl w:val="off"/>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六、询问、质疑、投诉和诚实信用</w:t>
      </w:r>
      <w:r>
        <w:rPr>
          <w:rFonts w:hint="eastAsia" w:ascii="宋体" w:hAnsi="宋体" w:eastAsia="宋体" w:cs="宋体"/>
          <w:b/>
          <w:bCs/>
          <w:color w:val="000000"/>
          <w:sz w:val="22"/>
          <w:szCs w:val="22"/>
          <w:highlight w:val="none"/>
        </w:rPr>
      </w:r>
      <w:r/>
    </w:p>
    <w:p>
      <w:pPr>
        <w:pStyle w:val="748"/>
        <w:ind w:left="40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26、询问</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26.1供应商对磋商活动事项有疑问的，可以向采购代理机构或采购人提出询问，采购代理机构或采购人将在三个工作日内作出答复，但答复的内容不涉及商业秘密。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27、质疑</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27.1供应商认为采购文件、采购过程和成交结果使自己的合法权益受到损害的，可以在知道或者应当知道其权益受到损害之日起七个工作日内（逾期不予受理），将质疑文件原件送达采购代理机构（传真件与快递件不予受理）。采购信息公告期限自财政部门指定媒体发布公告之日起算，期限5个工作日。采购结果公告期限自财政部门指定媒体发布公告之日起算，期限1个工作日。</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27.2质疑文件应包括以下主要内容，并按照“谁主张、谁举证”的原则，附上相关证明材料。否则，采购代理机构或采购人不予受理：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（1）质疑项目名称、项目编号、包号、竞争性磋商公告发布时间、磋商时间；</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（2）提起质疑的日期、具体的质疑事项及事实根据（具体条款）；</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磋商产品提出质疑，并提出修改理由和修改建议）；</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（4）质疑供应商名称、地址、邮编、联系人、联系电话（包括座机、手机、传真号码等）；</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（5）质疑文件应当署名，质疑人为自然人的，应当由本人签字并附有效身份证明；质疑人为法人或其他组织的，应当由法定代表人签字并加盖单位公章。</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（6）供应商委托代理质疑的，应当向被质疑人提交授权委托书，并载明委托代理的具体权限和事项。</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27.3质疑供应商是指直接参加本项目采购活动的供应商；对采购文件提出质疑的，应自供应商获得采购文件之日起计算，且应当在递交竞争性磋商响应文件截止之日前提出；对采购过程提出质疑的，自采购程序环节结束之日起计算；对成交结果提出质疑的，自成交结果公告之日起计算。</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27.4供应商应当在法定质疑期内一次性提出针对同一采购程序环节的质疑。供应商如在法定期限内对同一采购程序环节提出多次质疑的，采购代理机构、采购人将只对供应商第一次质疑作出答复。</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27.5采购代理机构在收到供应商的书面质疑后将及时组织调查核实，在七个工作日内作出答复，并以书面或在网站公告形式通知质疑供应商和其他有关供应商，答复的内容不涉及商业秘密。采购代理机构遵循“谁过错谁负担”的原则，有过错的一方承担调查论证费用。</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28、投诉</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28.1质疑供应商对采购代理机构的答复不满意，或采购代理机构未在规定的时间内作出答复的，可以在答复期满后十五个工作日内向采购项目同级财政部门投诉。</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28.2供应商投诉应当有明确的请求和必要的证明材料。供应商投诉的事项不得超出已质疑事项的范围。</w:t>
      </w:r>
      <w:r>
        <w:rPr>
          <w:rFonts w:hint="eastAsia" w:ascii="宋体" w:hAnsi="宋体" w:eastAsia="宋体" w:cs="宋体"/>
          <w:color w:val="000000"/>
          <w:sz w:val="22"/>
          <w:szCs w:val="22"/>
          <w:highlight w:val="none"/>
        </w:rPr>
      </w:r>
      <w:r/>
    </w:p>
    <w:p>
      <w:pPr>
        <w:pStyle w:val="748"/>
        <w:ind w:firstLine="480"/>
        <w:jc w:val="both"/>
        <w:spacing w:line="264" w:lineRule="auto"/>
        <w:widowControl w:val="off"/>
        <w:tabs>
          <w:tab w:val="left" w:pos="946"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eastAsia="宋体" w:cs="宋体"/>
          <w:color w:val="000000"/>
          <w:sz w:val="22"/>
          <w:szCs w:val="22"/>
          <w:highlight w:val="none"/>
        </w:rPr>
      </w:r>
      <w:r/>
    </w:p>
    <w:p>
      <w:pPr>
        <w:pStyle w:val="748"/>
        <w:ind w:firstLine="480"/>
        <w:jc w:val="both"/>
        <w:spacing w:line="264" w:lineRule="auto"/>
        <w:widowControl w:val="off"/>
        <w:tabs>
          <w:tab w:val="left" w:pos="940" w:leader="none"/>
        </w:tabs>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28.4投诉人有下列行为之一的，属于严重失信行为，由财政部门列入不良行为记录名单，禁止其一至三年内参加政府采购活动。</w:t>
      </w:r>
      <w:r>
        <w:rPr>
          <w:rFonts w:hint="eastAsia" w:ascii="宋体" w:hAnsi="宋体" w:eastAsia="宋体" w:cs="宋体"/>
          <w:color w:val="000000"/>
          <w:sz w:val="22"/>
          <w:szCs w:val="22"/>
          <w:highlight w:val="none"/>
        </w:rPr>
      </w:r>
      <w:r/>
    </w:p>
    <w:p>
      <w:pPr>
        <w:pStyle w:val="748"/>
        <w:ind w:left="42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（1）投诉人在全国范围12个月内三次以上投诉查无实据的；</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（2）采用捏造事实、提供虚假材料或者以非法手段取得证明材料等方式进行虚假、恶意投诉证件来源的合法性存在明显疑问，投诉人无法证明其取得方式合法的，视为以非法手段取得证明材料。</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29、诚实信用</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29.1供应商之间不得相互串通报价，不得妨碍其他供应商的公平竞争，不得损害采购人和其他供应商的合法权益。</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29.2供应商不得以向采购代理机构工作人员、评审委员会成员行贿或者采取其他不正当手段谋取成交。经查实供应商有此行为的，政府采购管理部门将供应商列入不良行为记录名单，按照《政府采购法》有关规定处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29.3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29.4供应商不得虚假承诺，否则，按照提供虚假材料谋取成交处理。</w:t>
      </w:r>
      <w:r>
        <w:rPr>
          <w:rFonts w:hint="eastAsia" w:ascii="宋体" w:hAnsi="宋体" w:eastAsia="宋体" w:cs="宋体"/>
          <w:color w:val="000000"/>
          <w:sz w:val="22"/>
          <w:szCs w:val="22"/>
          <w:highlight w:val="none"/>
        </w:rPr>
      </w:r>
      <w:r/>
    </w:p>
    <w:p>
      <w:pPr>
        <w:pStyle w:val="748"/>
        <w:ind w:firstLine="480"/>
        <w:jc w:val="left"/>
        <w:spacing w:line="264" w:lineRule="auto"/>
        <w:widowControl w:val="off"/>
        <w:rPr>
          <w:rFonts w:hint="eastAsia" w:ascii="宋体" w:hAnsi="宋体"/>
          <w:sz w:val="21"/>
          <w:szCs w:val="21"/>
          <w:highlight w:val="none"/>
          <w:lang w:val="zh-CN"/>
        </w:rPr>
      </w:pPr>
      <w:r>
        <w:rPr>
          <w:rFonts w:hint="eastAsia" w:ascii="宋体" w:hAnsi="宋体" w:eastAsia="宋体" w:cs="宋体"/>
          <w:color w:val="000000"/>
          <w:sz w:val="22"/>
          <w:szCs w:val="22"/>
          <w:highlight w:val="none"/>
        </w:rPr>
        <w:t xml:space="preserve">29.5供应商应自觉遵守磋商、评审纪律，扰乱磋商评审现场秩序的，属于失信行为，根据《江苏省政府采购供应商监督管理暂行办法》，失信行为将被记入供应商诚信档案。</w:t>
      </w:r>
      <w:r>
        <w:rPr>
          <w:rFonts w:hint="eastAsia" w:ascii="宋体" w:hAnsi="宋体"/>
          <w:sz w:val="21"/>
          <w:szCs w:val="21"/>
          <w:highlight w:val="none"/>
          <w:lang w:val="zh-CN"/>
        </w:rPr>
      </w:r>
      <w:r/>
    </w:p>
    <w:p>
      <w:pPr>
        <w:pStyle w:val="748"/>
        <w:spacing w:line="360" w:lineRule="auto"/>
        <w:rPr>
          <w:rFonts w:hint="eastAsia" w:ascii="宋体" w:hAnsi="宋体"/>
          <w:szCs w:val="21"/>
          <w:highlight w:val="none"/>
        </w:rPr>
      </w:pPr>
      <w:r>
        <w:rPr>
          <w:rFonts w:hint="eastAsia" w:ascii="宋体" w:hAnsi="宋体"/>
          <w:szCs w:val="21"/>
          <w:highlight w:val="none"/>
        </w:rPr>
      </w:r>
      <w:r/>
    </w:p>
    <w:p>
      <w:pPr>
        <w:pStyle w:val="748"/>
        <w:spacing w:line="360" w:lineRule="auto"/>
        <w:rPr>
          <w:rFonts w:ascii="宋体" w:hAnsi="宋体"/>
          <w:szCs w:val="21"/>
          <w:highlight w:val="none"/>
        </w:rPr>
      </w:pPr>
      <w:r>
        <w:rPr>
          <w:rFonts w:ascii="宋体" w:hAnsi="宋体"/>
          <w:szCs w:val="21"/>
          <w:highlight w:val="none"/>
        </w:rPr>
      </w:r>
      <w:r/>
    </w:p>
    <w:p>
      <w:pPr>
        <w:pStyle w:val="748"/>
        <w:ind w:firstLine="420"/>
        <w:spacing w:line="360" w:lineRule="auto"/>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zh-CN"/>
        </w:rPr>
      </w:r>
      <w:r/>
    </w:p>
    <w:p>
      <w:pPr>
        <w:pStyle w:val="822"/>
        <w:rPr>
          <w:rFonts w:ascii="宋体" w:hAnsi="宋体" w:cs="Arial"/>
          <w:highlight w:val="none"/>
          <w:lang w:val="zh-CN"/>
        </w:rPr>
      </w:pPr>
      <w:r>
        <w:rPr>
          <w:rFonts w:hint="eastAsia" w:ascii="宋体" w:hAnsi="宋体" w:cs="宋体"/>
          <w:color w:val="000000"/>
          <w:sz w:val="24"/>
          <w:szCs w:val="24"/>
          <w:highlight w:val="none"/>
          <w:lang w:val="zh-CN"/>
        </w:rPr>
        <w:br w:type="page" w:clear="all"/>
      </w:r>
      <w:bookmarkStart w:id="2" w:name="_Toc534273794"/>
      <w:r>
        <w:rPr>
          <w:rFonts w:ascii="宋体" w:hAnsi="宋体" w:cs="Arial"/>
          <w:highlight w:val="none"/>
          <w:lang w:val="zh-CN"/>
        </w:rPr>
        <w:t xml:space="preserve">第三章 评标标准</w:t>
      </w:r>
      <w:bookmarkEnd w:id="2"/>
      <w:r>
        <w:rPr>
          <w:rFonts w:ascii="宋体" w:hAnsi="宋体" w:cs="Arial"/>
          <w:highlight w:val="none"/>
          <w:lang w:val="zh-CN"/>
        </w:rPr>
      </w:r>
      <w:r/>
    </w:p>
    <w:p>
      <w:pPr>
        <w:pStyle w:val="748"/>
        <w:ind w:firstLine="440"/>
        <w:spacing w:line="360" w:lineRule="auto"/>
        <w:rPr>
          <w:rFonts w:hint="eastAsia" w:ascii="宋体" w:hAnsi="宋体" w:cs="Arial"/>
          <w:sz w:val="22"/>
          <w:szCs w:val="21"/>
          <w:highlight w:val="none"/>
        </w:rPr>
      </w:pPr>
      <w:r>
        <w:rPr>
          <w:rFonts w:hint="eastAsia" w:ascii="宋体" w:hAnsi="宋体"/>
          <w:sz w:val="22"/>
          <w:szCs w:val="22"/>
          <w:highlight w:val="none"/>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由磋商小组确定成交供应商</w:t>
      </w:r>
      <w:r>
        <w:rPr>
          <w:rFonts w:ascii="宋体" w:hAnsi="宋体" w:cs="Arial"/>
          <w:sz w:val="22"/>
          <w:szCs w:val="21"/>
          <w:highlight w:val="none"/>
        </w:rPr>
        <w:t xml:space="preserve">。</w:t>
      </w:r>
      <w:r>
        <w:rPr>
          <w:rFonts w:hint="eastAsia" w:ascii="宋体" w:hAnsi="宋体" w:cs="Arial"/>
          <w:sz w:val="22"/>
          <w:szCs w:val="21"/>
          <w:highlight w:val="none"/>
        </w:rPr>
      </w:r>
      <w:r/>
    </w:p>
    <w:tbl>
      <w:tblPr>
        <w:tblW w:w="10371" w:type="dxa"/>
        <w:jc w:val="center"/>
        <w:tblInd w:w="3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05"/>
        <w:gridCol w:w="1065"/>
        <w:gridCol w:w="7912"/>
        <w:gridCol w:w="689"/>
      </w:tblGrid>
      <w:tr>
        <w:trPr>
          <w:trHeight w:val="355"/>
          <w:tblHeader/>
        </w:trPr>
        <w:tc>
          <w:tcPr>
            <w:tcW w:w="70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序号</w:t>
            </w:r>
            <w:r>
              <w:rPr>
                <w:rFonts w:hint="eastAsia" w:ascii="宋体" w:hAnsi="宋体" w:eastAsia="宋体" w:cs="宋体"/>
                <w:color w:val="000000"/>
                <w:sz w:val="22"/>
                <w:szCs w:val="18"/>
                <w:highlight w:val="none"/>
              </w:rPr>
            </w:r>
            <w:r/>
          </w:p>
        </w:tc>
        <w:tc>
          <w:tcPr>
            <w:tcW w:w="106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评分因素</w:t>
            </w:r>
            <w:r>
              <w:rPr>
                <w:rFonts w:hint="eastAsia" w:ascii="宋体" w:hAnsi="宋体" w:eastAsia="宋体" w:cs="宋体"/>
                <w:color w:val="000000"/>
                <w:sz w:val="22"/>
                <w:szCs w:val="18"/>
                <w:highlight w:val="none"/>
              </w:rPr>
            </w:r>
            <w:r/>
          </w:p>
        </w:tc>
        <w:tc>
          <w:tcPr>
            <w:tcW w:w="7912"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评分标准</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分值</w:t>
            </w:r>
            <w:r>
              <w:rPr>
                <w:rFonts w:hint="eastAsia" w:ascii="宋体" w:hAnsi="宋体" w:eastAsia="宋体" w:cs="宋体"/>
                <w:color w:val="000000"/>
                <w:sz w:val="22"/>
                <w:szCs w:val="18"/>
                <w:highlight w:val="none"/>
              </w:rPr>
            </w:r>
            <w:r/>
          </w:p>
        </w:tc>
      </w:tr>
      <w:tr>
        <w:trPr>
          <w:trHeight w:val="1061"/>
        </w:trPr>
        <w:tc>
          <w:tcPr>
            <w:tcW w:w="70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1</w:t>
            </w:r>
            <w:r>
              <w:rPr>
                <w:rFonts w:hint="eastAsia" w:ascii="宋体" w:hAnsi="宋体" w:eastAsia="宋体" w:cs="宋体"/>
                <w:color w:val="000000"/>
                <w:sz w:val="22"/>
                <w:szCs w:val="18"/>
                <w:highlight w:val="none"/>
              </w:rPr>
            </w:r>
            <w:r/>
          </w:p>
        </w:tc>
        <w:tc>
          <w:tcPr>
            <w:tcW w:w="106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报价</w:t>
            </w:r>
            <w:r>
              <w:rPr>
                <w:rFonts w:hint="eastAsia" w:ascii="宋体" w:hAnsi="宋体" w:eastAsia="宋体" w:cs="宋体"/>
                <w:color w:val="000000"/>
                <w:sz w:val="22"/>
                <w:szCs w:val="18"/>
                <w:highlight w:val="none"/>
              </w:rPr>
            </w:r>
            <w:r/>
          </w:p>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w:t>
            </w: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lang w:val="zh-CN"/>
              </w:rPr>
              <w:t xml:space="preserve">分）</w:t>
            </w:r>
            <w:r>
              <w:rPr>
                <w:rFonts w:hint="eastAsia" w:ascii="宋体" w:hAnsi="宋体" w:eastAsia="宋体" w:cs="宋体"/>
                <w:color w:val="000000"/>
                <w:sz w:val="22"/>
                <w:szCs w:val="18"/>
                <w:highlight w:val="none"/>
              </w:rPr>
            </w:r>
            <w:r/>
          </w:p>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912" w:type="dxa"/>
            <w:vAlign w:val="center"/>
            <w:textDirection w:val="lrTb"/>
            <w:noWrap/>
          </w:tcPr>
          <w:p>
            <w:pPr>
              <w:pStyle w:val="748"/>
              <w:jc w:val="lef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1.1满足</w:t>
            </w:r>
            <w:r>
              <w:rPr>
                <w:rFonts w:hint="eastAsia" w:ascii="宋体" w:hAnsi="宋体" w:eastAsia="宋体" w:cs="宋体"/>
                <w:color w:val="000000"/>
                <w:sz w:val="22"/>
                <w:szCs w:val="18"/>
                <w:highlight w:val="none"/>
              </w:rPr>
              <w:t xml:space="preserve">竞争性磋商</w:t>
            </w:r>
            <w:r>
              <w:rPr>
                <w:rFonts w:hint="eastAsia" w:ascii="宋体" w:hAnsi="宋体" w:eastAsia="宋体" w:cs="宋体"/>
                <w:color w:val="000000"/>
                <w:sz w:val="22"/>
                <w:szCs w:val="18"/>
                <w:highlight w:val="none"/>
                <w:lang w:val="zh-CN"/>
              </w:rPr>
              <w:t xml:space="preserve">文件要求</w:t>
            </w:r>
            <w:r>
              <w:rPr>
                <w:rFonts w:hint="eastAsia" w:ascii="宋体" w:hAnsi="宋体" w:eastAsia="宋体" w:cs="宋体"/>
                <w:color w:val="000000"/>
                <w:sz w:val="22"/>
                <w:szCs w:val="18"/>
                <w:highlight w:val="none"/>
              </w:rPr>
              <w:t xml:space="preserve">且最终报价最低的报价</w:t>
            </w:r>
            <w:r>
              <w:rPr>
                <w:rFonts w:hint="eastAsia" w:ascii="宋体" w:hAnsi="宋体" w:eastAsia="宋体" w:cs="宋体"/>
                <w:color w:val="000000"/>
                <w:sz w:val="22"/>
                <w:szCs w:val="18"/>
                <w:highlight w:val="none"/>
                <w:lang w:val="zh-CN"/>
              </w:rPr>
              <w:t xml:space="preserve">为评标基准值，评标基准值为满分。各家供应商的价格分值按照下列公式计算：投标报价得分=(评标基准值/投标报价)×</w:t>
            </w: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lang w:val="zh-CN"/>
              </w:rPr>
              <w:t xml:space="preserve">。（小数点后保留两位，第三位四舍五入） </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lang w:val="en-US" w:eastAsia="zh-CN"/>
              </w:rPr>
            </w:r>
            <w:r/>
          </w:p>
        </w:tc>
      </w:tr>
      <w:tr>
        <w:trPr>
          <w:trHeight w:val="1716"/>
        </w:trPr>
        <w:tc>
          <w:tcPr>
            <w:tcW w:w="70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2</w:t>
            </w:r>
            <w:r>
              <w:rPr>
                <w:rFonts w:hint="eastAsia" w:ascii="宋体" w:hAnsi="宋体" w:eastAsia="宋体" w:cs="宋体"/>
                <w:color w:val="000000"/>
                <w:sz w:val="22"/>
                <w:szCs w:val="18"/>
                <w:highlight w:val="none"/>
              </w:rPr>
            </w:r>
            <w:r/>
          </w:p>
        </w:tc>
        <w:tc>
          <w:tcPr>
            <w:tcW w:w="106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业绩</w:t>
            </w:r>
            <w:r>
              <w:rPr>
                <w:rFonts w:hint="eastAsia" w:ascii="宋体" w:hAnsi="宋体" w:eastAsia="宋体" w:cs="宋体"/>
                <w:color w:val="000000"/>
                <w:sz w:val="22"/>
                <w:szCs w:val="18"/>
                <w:highlight w:val="none"/>
              </w:rPr>
            </w:r>
            <w:r/>
          </w:p>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w:t>
            </w:r>
            <w:r>
              <w:rPr>
                <w:rFonts w:hint="eastAsia" w:ascii="宋体" w:hAnsi="宋体" w:eastAsia="宋体" w:cs="宋体"/>
                <w:color w:val="000000"/>
                <w:sz w:val="22"/>
                <w:szCs w:val="18"/>
                <w:highlight w:val="none"/>
                <w:lang w:val="en-US" w:eastAsia="zh-CN"/>
              </w:rPr>
              <w:t xml:space="preserve">15</w:t>
            </w:r>
            <w:r>
              <w:rPr>
                <w:rFonts w:hint="eastAsia" w:ascii="宋体" w:hAnsi="宋体" w:eastAsia="宋体" w:cs="宋体"/>
                <w:color w:val="000000"/>
                <w:sz w:val="22"/>
                <w:szCs w:val="18"/>
                <w:highlight w:val="none"/>
                <w:lang w:val="zh-CN"/>
              </w:rPr>
              <w:t xml:space="preserve">分）</w:t>
            </w:r>
            <w:r>
              <w:rPr>
                <w:rFonts w:hint="eastAsia" w:ascii="宋体" w:hAnsi="宋体" w:eastAsia="宋体" w:cs="宋体"/>
                <w:color w:val="000000"/>
                <w:sz w:val="22"/>
                <w:szCs w:val="18"/>
                <w:highlight w:val="none"/>
              </w:rPr>
            </w:r>
            <w:r/>
          </w:p>
        </w:tc>
        <w:tc>
          <w:tcPr>
            <w:tcW w:w="7912" w:type="dxa"/>
            <w:vAlign w:val="center"/>
            <w:textDirection w:val="lrTb"/>
            <w:noWrap/>
          </w:tcPr>
          <w:p>
            <w:pPr>
              <w:pStyle w:val="748"/>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18"/>
                <w:highlight w:val="none"/>
                <w:lang w:val="zh-CN"/>
              </w:rPr>
              <w:t xml:space="preserve">2.1供应商业绩：提供</w:t>
            </w:r>
            <w:r>
              <w:rPr>
                <w:rFonts w:hint="eastAsia" w:ascii="宋体" w:hAnsi="宋体" w:eastAsia="宋体" w:cs="宋体"/>
                <w:color w:val="000000"/>
                <w:sz w:val="22"/>
                <w:szCs w:val="22"/>
                <w:highlight w:val="none"/>
                <w:lang w:val="en-US" w:eastAsia="zh-CN" w:bidi="ar-SA"/>
              </w:rPr>
              <w:t xml:space="preserve">自2022年1月1日以来（以合同签订时间为准），供应商承担过本项目类似项目业绩（农村土地承包经营权延包调查或土地确权类</w:t>
            </w:r>
            <w:r>
              <w:rPr>
                <w:rFonts w:hint="eastAsia" w:ascii="宋体" w:hAnsi="宋体" w:eastAsia="宋体" w:cs="宋体"/>
                <w:color w:val="000000"/>
                <w:sz w:val="22"/>
                <w:szCs w:val="22"/>
                <w:highlight w:val="none"/>
                <w:lang w:val="en-US" w:eastAsia="zh-CN" w:bidi="ar-SA"/>
              </w:rPr>
              <w:t xml:space="preserve">项目</w:t>
            </w:r>
            <w:r>
              <w:rPr>
                <w:rFonts w:hint="eastAsia" w:ascii="宋体" w:hAnsi="宋体" w:eastAsia="宋体" w:cs="宋体"/>
                <w:color w:val="000000"/>
                <w:sz w:val="22"/>
                <w:szCs w:val="22"/>
                <w:highlight w:val="none"/>
                <w:lang w:val="en-US" w:eastAsia="zh-CN" w:bidi="ar-SA"/>
              </w:rPr>
              <w:t xml:space="preserve">），每提供一个得5分，最高得15分。</w:t>
            </w:r>
            <w:r>
              <w:rPr>
                <w:rFonts w:hint="eastAsia" w:ascii="宋体" w:hAnsi="宋体" w:eastAsia="宋体" w:cs="宋体"/>
                <w:color w:val="000000"/>
                <w:sz w:val="22"/>
                <w:szCs w:val="22"/>
                <w:highlight w:val="none"/>
                <w:lang w:val="en-US" w:eastAsia="zh-CN" w:bidi="ar-SA"/>
              </w:rPr>
            </w:r>
            <w:r/>
          </w:p>
          <w:p>
            <w:pPr>
              <w:pStyle w:val="748"/>
              <w:jc w:val="left"/>
              <w:widowControl/>
              <w:rPr>
                <w:rFonts w:hint="eastAsia" w:ascii="宋体" w:hAnsi="宋体" w:eastAsia="宋体" w:cs="宋体"/>
                <w:color w:val="000000"/>
                <w:sz w:val="22"/>
                <w:szCs w:val="18"/>
                <w:highlight w:val="none"/>
                <w:lang w:val="en-US" w:eastAsia="zh-CN"/>
              </w:rPr>
            </w:pPr>
            <w:r>
              <w:rPr>
                <w:rFonts w:hint="eastAsia" w:ascii="宋体" w:hAnsi="宋体" w:eastAsia="宋体" w:cs="宋体"/>
                <w:b/>
                <w:color w:val="000000"/>
                <w:sz w:val="22"/>
                <w:szCs w:val="22"/>
                <w:highlight w:val="none"/>
              </w:rPr>
              <w:t xml:space="preserve">注：以上业绩分包、转包合同无效，合同内容中需能反映出相关内容，否则不得分。提供合同</w:t>
            </w:r>
            <w:r>
              <w:rPr>
                <w:rFonts w:hint="eastAsia" w:ascii="宋体" w:hAnsi="宋体" w:eastAsia="宋体" w:cs="宋体"/>
                <w:b/>
                <w:color w:val="000000"/>
                <w:sz w:val="22"/>
                <w:szCs w:val="22"/>
                <w:highlight w:val="none"/>
                <w:lang w:val="en-US" w:eastAsia="zh-CN"/>
              </w:rPr>
              <w:t xml:space="preserve">复印件并加盖公章。</w:t>
            </w:r>
            <w:r>
              <w:rPr>
                <w:rFonts w:hint="eastAsia" w:ascii="宋体" w:hAnsi="宋体" w:eastAsia="宋体" w:cs="宋体"/>
                <w:color w:val="000000"/>
                <w:sz w:val="22"/>
                <w:szCs w:val="18"/>
                <w:highlight w:val="none"/>
                <w:lang w:val="en-US" w:eastAsia="zh-CN"/>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15</w:t>
            </w:r>
            <w:r>
              <w:rPr>
                <w:rFonts w:hint="eastAsia" w:ascii="宋体" w:hAnsi="宋体" w:eastAsia="宋体" w:cs="宋体"/>
                <w:color w:val="000000"/>
                <w:sz w:val="22"/>
                <w:szCs w:val="18"/>
                <w:highlight w:val="none"/>
                <w:lang w:val="en-US" w:eastAsia="zh-CN"/>
              </w:rPr>
            </w:r>
            <w:r/>
          </w:p>
        </w:tc>
      </w:tr>
      <w:tr>
        <w:trPr>
          <w:trHeight w:val="90"/>
        </w:trPr>
        <w:tc>
          <w:tcPr>
            <w:tcW w:w="705" w:type="dxa"/>
            <w:vAlign w:val="center"/>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3</w:t>
            </w:r>
            <w:r>
              <w:rPr>
                <w:rFonts w:hint="eastAsia" w:ascii="宋体" w:hAnsi="宋体" w:eastAsia="宋体" w:cs="宋体"/>
                <w:color w:val="000000"/>
                <w:sz w:val="22"/>
                <w:szCs w:val="18"/>
                <w:highlight w:val="none"/>
                <w:lang w:val="en-US" w:eastAsia="zh-CN"/>
              </w:rPr>
            </w:r>
            <w:r/>
          </w:p>
        </w:tc>
        <w:tc>
          <w:tcPr>
            <w:tcW w:w="1065" w:type="dxa"/>
            <w:vAlign w:val="center"/>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项目团队</w:t>
            </w:r>
            <w:r>
              <w:rPr>
                <w:rFonts w:hint="eastAsia" w:ascii="宋体" w:hAnsi="宋体" w:eastAsia="宋体" w:cs="宋体"/>
                <w:color w:val="000000"/>
                <w:sz w:val="22"/>
                <w:szCs w:val="18"/>
                <w:highlight w:val="none"/>
                <w:lang w:val="en-US" w:eastAsia="zh-CN"/>
              </w:rPr>
            </w:r>
            <w:r/>
          </w:p>
          <w:p>
            <w:pPr>
              <w:pStyle w:val="748"/>
              <w:ind w:left="0" w:firstLine="0"/>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（16分）</w:t>
            </w:r>
            <w:r>
              <w:rPr>
                <w:rFonts w:hint="eastAsia" w:ascii="宋体" w:hAnsi="宋体" w:eastAsia="宋体" w:cs="宋体"/>
                <w:color w:val="000000"/>
                <w:sz w:val="18"/>
                <w:szCs w:val="18"/>
                <w:highlight w:val="none"/>
                <w:lang w:val="en-US" w:eastAsia="zh-CN" w:bidi="ar-SA"/>
              </w:rPr>
            </w:r>
            <w:r/>
          </w:p>
        </w:tc>
        <w:tc>
          <w:tcPr>
            <w:tcW w:w="7912" w:type="dxa"/>
            <w:vAlign w:val="center"/>
            <w:textDirection w:val="lrTb"/>
            <w:noWrap/>
          </w:tcPr>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1、拟派本项目的项目负责人具有注册测绘师资格证书，</w:t>
            </w:r>
            <w:r>
              <w:rPr>
                <w:rFonts w:hint="eastAsia" w:ascii="宋体" w:hAnsi="宋体" w:eastAsia="宋体" w:cs="宋体"/>
                <w:color w:val="000000"/>
                <w:sz w:val="22"/>
                <w:szCs w:val="22"/>
                <w:highlight w:val="none"/>
                <w:lang w:val="en-US" w:eastAsia="zh-CN"/>
              </w:rPr>
              <w:t xml:space="preserve">同时具有</w:t>
            </w:r>
            <w:r>
              <w:rPr>
                <w:rFonts w:hint="eastAsia" w:ascii="宋体" w:hAnsi="宋体" w:eastAsia="宋体" w:cs="宋体"/>
                <w:color w:val="000000"/>
                <w:sz w:val="22"/>
                <w:szCs w:val="22"/>
                <w:highlight w:val="none"/>
                <w:lang w:val="en-US" w:eastAsia="zh-CN"/>
              </w:rPr>
              <w:t xml:space="preserve">测绘类高级及以上工程师职称的得6分。</w:t>
            </w:r>
            <w:r>
              <w:rPr>
                <w:rFonts w:hint="eastAsia" w:ascii="宋体" w:hAnsi="宋体" w:eastAsia="宋体" w:cs="宋体"/>
                <w:color w:val="000000"/>
                <w:sz w:val="22"/>
                <w:szCs w:val="22"/>
                <w:highlight w:val="none"/>
                <w:lang w:val="en-US" w:eastAsia="zh-CN"/>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2、项目组其他成员中，具有注册测绘师资格证书，</w:t>
            </w:r>
            <w:r>
              <w:rPr>
                <w:rFonts w:hint="eastAsia" w:ascii="宋体" w:hAnsi="宋体" w:eastAsia="宋体" w:cs="宋体"/>
                <w:color w:val="000000"/>
                <w:sz w:val="22"/>
                <w:szCs w:val="22"/>
                <w:highlight w:val="none"/>
                <w:lang w:val="en-US" w:eastAsia="zh-CN"/>
              </w:rPr>
              <w:t xml:space="preserve">同时具有测绘类</w:t>
            </w:r>
            <w:r>
              <w:rPr>
                <w:rFonts w:hint="eastAsia" w:ascii="宋体" w:hAnsi="宋体" w:eastAsia="宋体" w:cs="宋体"/>
                <w:color w:val="000000"/>
                <w:sz w:val="22"/>
                <w:szCs w:val="22"/>
                <w:highlight w:val="none"/>
                <w:lang w:val="en-US" w:eastAsia="zh-CN"/>
              </w:rPr>
              <w:t xml:space="preserve">中级及以上工程师职称，每有一人得2分，最高得2分。</w:t>
            </w:r>
            <w:r>
              <w:rPr>
                <w:rFonts w:hint="eastAsia" w:ascii="宋体" w:hAnsi="宋体" w:eastAsia="宋体" w:cs="宋体"/>
                <w:color w:val="000000"/>
                <w:sz w:val="22"/>
                <w:szCs w:val="22"/>
                <w:highlight w:val="none"/>
                <w:lang w:val="en-US" w:eastAsia="zh-CN"/>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3、项目组其他成员中，具有不动产登记代理人资格证书，同时具有测绘类中级及以上工程师职称，每有一人得2分，最高得2分。</w:t>
            </w:r>
            <w:r>
              <w:rPr>
                <w:rFonts w:hint="eastAsia" w:ascii="宋体" w:hAnsi="宋体" w:eastAsia="宋体" w:cs="宋体"/>
                <w:color w:val="000000"/>
                <w:sz w:val="22"/>
                <w:szCs w:val="22"/>
                <w:highlight w:val="none"/>
                <w:lang w:val="en-US" w:eastAsia="zh-CN"/>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4、项目组其他成员中，具有地理信息安全保密培训合格证明，同时具有测绘类中级及以上工程师职称，每有一人得2分，最高得6分。</w:t>
            </w:r>
            <w:r>
              <w:rPr>
                <w:rFonts w:hint="eastAsia" w:ascii="宋体" w:hAnsi="宋体" w:eastAsia="宋体" w:cs="宋体"/>
                <w:color w:val="000000"/>
                <w:sz w:val="22"/>
                <w:szCs w:val="22"/>
                <w:highlight w:val="none"/>
                <w:lang w:val="en-US" w:eastAsia="zh-CN"/>
              </w:rPr>
            </w:r>
            <w:r/>
          </w:p>
          <w:p>
            <w:pPr>
              <w:pStyle w:val="748"/>
              <w:jc w:val="left"/>
              <w:widowControl/>
              <w:rPr>
                <w:rFonts w:hint="eastAsia" w:ascii="宋体" w:hAnsi="宋体" w:eastAsia="宋体" w:cs="宋体"/>
                <w:color w:val="000000"/>
                <w:sz w:val="22"/>
                <w:szCs w:val="18"/>
                <w:highlight w:val="none"/>
              </w:rPr>
            </w:pPr>
            <w:r>
              <w:rPr>
                <w:rFonts w:hint="eastAsia" w:ascii="宋体" w:hAnsi="宋体" w:eastAsia="宋体" w:cs="宋体"/>
                <w:b/>
                <w:bCs/>
                <w:color w:val="000000"/>
                <w:sz w:val="22"/>
                <w:szCs w:val="22"/>
                <w:highlight w:val="none"/>
                <w:lang w:val="en-US" w:eastAsia="zh-CN"/>
              </w:rPr>
              <w:t xml:space="preserve">（以上人员均不重复得分，提供以上所有人员相关证书复印件并加盖供应商公章，以及本单位为其缴纳的近三个月内任意一个月的社保缴费证明【加盖社保公章或具有可验证的二维码（或验证码）】）</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16</w:t>
            </w:r>
            <w:r>
              <w:rPr>
                <w:rFonts w:ascii="宋体" w:hAnsi="宋体" w:eastAsia="宋体" w:cs="宋体"/>
                <w:color w:val="000000"/>
                <w:sz w:val="22"/>
                <w:szCs w:val="18"/>
                <w:highlight w:val="none"/>
                <w:lang w:val="en-US" w:eastAsia="zh-CN"/>
              </w:rPr>
            </w:r>
            <w:r/>
          </w:p>
        </w:tc>
      </w:tr>
      <w:tr>
        <w:trPr>
          <w:trHeight w:val="1333"/>
        </w:trPr>
        <w:tc>
          <w:tcPr>
            <w:tcW w:w="705"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4</w:t>
            </w:r>
            <w:r>
              <w:rPr>
                <w:rFonts w:ascii="宋体" w:hAnsi="宋体" w:eastAsia="宋体" w:cs="宋体"/>
                <w:color w:val="000000"/>
                <w:sz w:val="22"/>
                <w:szCs w:val="18"/>
                <w:highlight w:val="none"/>
                <w:lang w:val="en-US" w:eastAsia="zh-CN"/>
              </w:rPr>
            </w:r>
            <w:r/>
          </w:p>
        </w:tc>
        <w:tc>
          <w:tcPr>
            <w:tcW w:w="1065"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企业实力（6分）</w:t>
            </w:r>
            <w:r>
              <w:rPr>
                <w:rFonts w:ascii="宋体" w:hAnsi="宋体" w:eastAsia="宋体" w:cs="宋体"/>
                <w:color w:val="000000"/>
                <w:sz w:val="22"/>
                <w:szCs w:val="18"/>
                <w:highlight w:val="none"/>
                <w:lang w:val="en-US" w:eastAsia="zh-CN"/>
              </w:rPr>
            </w:r>
            <w:r/>
          </w:p>
        </w:tc>
        <w:tc>
          <w:tcPr>
            <w:tcW w:w="7912" w:type="dxa"/>
            <w:vAlign w:val="center"/>
            <w:textDirection w:val="lrTb"/>
            <w:noWrap/>
          </w:tcPr>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供应商具有有效期内的质量管理体系认证证书、环境管理体系认证证书、职业健康管理体系认证证书，每有一个得2分，最高得6分</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tc>
        <w:tc>
          <w:tcPr>
            <w:tcW w:w="689"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6</w:t>
            </w:r>
            <w:r>
              <w:rPr>
                <w:rFonts w:ascii="宋体" w:hAnsi="宋体" w:eastAsia="宋体" w:cs="宋体"/>
                <w:color w:val="000000"/>
                <w:sz w:val="22"/>
                <w:szCs w:val="18"/>
                <w:highlight w:val="none"/>
                <w:lang w:val="en-US" w:eastAsia="zh-CN"/>
              </w:rPr>
            </w:r>
            <w:r/>
          </w:p>
        </w:tc>
      </w:tr>
      <w:tr>
        <w:trPr>
          <w:trHeight w:val="2070"/>
        </w:trPr>
        <w:tc>
          <w:tcPr>
            <w:tcW w:w="705" w:type="dxa"/>
            <w:vAlign w:val="center"/>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5</w:t>
            </w:r>
            <w:r>
              <w:rPr>
                <w:rFonts w:hint="eastAsia" w:ascii="宋体" w:hAnsi="宋体" w:eastAsia="宋体" w:cs="宋体"/>
                <w:color w:val="000000"/>
                <w:sz w:val="22"/>
                <w:szCs w:val="18"/>
                <w:highlight w:val="none"/>
                <w:lang w:val="en-US" w:eastAsia="zh-CN"/>
              </w:rPr>
            </w:r>
            <w:r/>
          </w:p>
        </w:tc>
        <w:tc>
          <w:tcPr>
            <w:tcW w:w="1065" w:type="dxa"/>
            <w:vAlign w:val="center"/>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设备及仪器配置（8分）</w:t>
            </w:r>
            <w:r>
              <w:rPr>
                <w:rFonts w:hint="eastAsia" w:ascii="宋体" w:hAnsi="宋体" w:eastAsia="宋体" w:cs="宋体"/>
                <w:color w:val="000000"/>
                <w:sz w:val="22"/>
                <w:szCs w:val="18"/>
                <w:highlight w:val="none"/>
                <w:lang w:val="en-US" w:eastAsia="zh-CN"/>
              </w:rPr>
            </w:r>
            <w:r/>
          </w:p>
        </w:tc>
        <w:tc>
          <w:tcPr>
            <w:tcW w:w="7912" w:type="dxa"/>
            <w:vAlign w:val="center"/>
            <w:textDirection w:val="lrTb"/>
            <w:noWrap/>
          </w:tcPr>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rPr>
            </w:pPr>
            <w:r>
              <w:rPr>
                <w:rFonts w:ascii="Times New Roman" w:hAnsi="Times New Roman" w:eastAsia="Times New Roman" w:cs="Times New Roman"/>
                <w:color w:val="000000"/>
                <w:sz w:val="22"/>
                <w:szCs w:val="22"/>
              </w:rPr>
              <w:t xml:space="preserve">1</w:t>
            </w:r>
            <w:r>
              <w:rPr>
                <w:rFonts w:hint="eastAsia" w:ascii="宋体" w:hAnsi="宋体" w:eastAsia="宋体" w:cs="宋体"/>
                <w:color w:val="000000"/>
                <w:sz w:val="22"/>
                <w:szCs w:val="22"/>
                <w:highlight w:val="none"/>
              </w:rPr>
              <w:t xml:space="preserve">、响应供应商具有无人机的得2分，最高得2分。</w:t>
            </w:r>
            <w:r>
              <w:rPr>
                <w:rFonts w:hint="eastAsia" w:ascii="宋体" w:hAnsi="宋体" w:eastAsia="宋体" w:cs="宋体"/>
                <w:color w:val="000000"/>
                <w:sz w:val="22"/>
                <w:szCs w:val="22"/>
                <w:highlight w:val="none"/>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2、响应供应商具有</w:t>
            </w:r>
            <w:r>
              <w:rPr>
                <w:rFonts w:hint="eastAsia" w:ascii="宋体" w:hAnsi="宋体" w:eastAsia="宋体" w:cs="宋体"/>
                <w:color w:val="000000"/>
                <w:sz w:val="22"/>
                <w:szCs w:val="22"/>
                <w:highlight w:val="none"/>
              </w:rPr>
              <w:t xml:space="preserve">全站仪</w:t>
            </w:r>
            <w:r>
              <w:rPr>
                <w:rFonts w:hint="eastAsia" w:ascii="宋体" w:hAnsi="宋体" w:eastAsia="宋体" w:cs="宋体"/>
                <w:color w:val="000000"/>
                <w:sz w:val="22"/>
                <w:szCs w:val="22"/>
                <w:highlight w:val="none"/>
              </w:rPr>
              <w:t xml:space="preserve">的得2分，最高得2分。</w:t>
            </w:r>
            <w:r>
              <w:rPr>
                <w:rFonts w:hint="eastAsia" w:ascii="宋体" w:hAnsi="宋体" w:eastAsia="宋体" w:cs="宋体"/>
                <w:color w:val="000000"/>
                <w:sz w:val="22"/>
                <w:szCs w:val="22"/>
                <w:highlight w:val="none"/>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3、响应供应商具</w:t>
            </w:r>
            <w:r>
              <w:rPr>
                <w:rFonts w:hint="eastAsia" w:ascii="宋体" w:hAnsi="宋体" w:eastAsia="宋体" w:cs="宋体"/>
                <w:color w:val="000000"/>
                <w:sz w:val="22"/>
                <w:szCs w:val="22"/>
                <w:highlight w:val="none"/>
                <w:lang w:val="en-US" w:eastAsia="zh-CN"/>
              </w:rPr>
              <w:t xml:space="preserve">有</w:t>
            </w:r>
            <w:r>
              <w:rPr>
                <w:rFonts w:hint="eastAsia" w:ascii="宋体" w:hAnsi="宋体" w:eastAsia="宋体" w:cs="宋体"/>
                <w:color w:val="000000"/>
                <w:sz w:val="22"/>
                <w:szCs w:val="22"/>
                <w:highlight w:val="none"/>
              </w:rPr>
              <w:t xml:space="preserve">GPS的得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分，最高得2分。</w:t>
            </w:r>
            <w:r>
              <w:rPr>
                <w:rFonts w:hint="eastAsia" w:ascii="宋体" w:hAnsi="宋体" w:eastAsia="宋体" w:cs="宋体"/>
                <w:color w:val="000000"/>
                <w:sz w:val="22"/>
                <w:szCs w:val="22"/>
                <w:highlight w:val="none"/>
              </w:rPr>
            </w:r>
            <w:r/>
          </w:p>
          <w:p>
            <w:pPr>
              <w:pStyle w:val="748"/>
              <w:numPr>
                <w:ilvl w:val="0"/>
                <w:numId w:val="0"/>
              </w:numPr>
              <w:jc w:val="left"/>
              <w:keepLines w:val="0"/>
              <w:keepNext w:val="0"/>
              <w:pageBreakBefore w:val="0"/>
              <w:spacing w:line="400" w:lineRule="exact"/>
              <w:widowControl/>
              <w:rPr>
                <w:rFonts w:hint="eastAsia" w:ascii="宋体" w:hAnsi="宋体" w:eastAsia="宋体" w:cs="宋体"/>
                <w:b w:val="0"/>
                <w:bCs w:val="0"/>
                <w:color w:val="000000"/>
                <w:sz w:val="22"/>
                <w:szCs w:val="22"/>
                <w:highlight w:val="none"/>
                <w:lang w:val="en-US" w:eastAsia="zh-CN" w:bidi="ar-SA"/>
              </w:rPr>
            </w:pPr>
            <w:r>
              <w:rPr>
                <w:rFonts w:hint="eastAsia" w:ascii="宋体" w:hAnsi="宋体" w:eastAsia="宋体" w:cs="宋体"/>
                <w:b w:val="0"/>
                <w:bCs w:val="0"/>
                <w:color w:val="000000"/>
                <w:sz w:val="22"/>
                <w:szCs w:val="22"/>
                <w:highlight w:val="none"/>
                <w:lang w:val="en-US" w:eastAsia="zh-CN" w:bidi="ar-SA"/>
              </w:rPr>
              <w:t xml:space="preserve">4、</w:t>
            </w:r>
            <w:r>
              <w:rPr>
                <w:rFonts w:hint="eastAsia" w:ascii="宋体" w:hAnsi="宋体" w:eastAsia="宋体" w:cs="宋体"/>
                <w:color w:val="000000"/>
                <w:sz w:val="22"/>
                <w:szCs w:val="22"/>
                <w:highlight w:val="none"/>
              </w:rPr>
              <w:t xml:space="preserve">响应供应商</w:t>
            </w:r>
            <w:r>
              <w:rPr>
                <w:rFonts w:hint="eastAsia" w:ascii="宋体" w:hAnsi="宋体" w:eastAsia="宋体" w:cs="宋体"/>
                <w:b w:val="0"/>
                <w:bCs w:val="0"/>
                <w:color w:val="000000"/>
                <w:sz w:val="22"/>
                <w:szCs w:val="22"/>
                <w:highlight w:val="none"/>
                <w:lang w:val="en-US" w:eastAsia="zh-CN" w:bidi="ar-SA"/>
              </w:rPr>
              <w:t xml:space="preserve">具有大型绘图仪得2分</w:t>
            </w:r>
            <w:r>
              <w:rPr>
                <w:rFonts w:hint="eastAsia" w:ascii="宋体" w:hAnsi="宋体" w:eastAsia="宋体" w:cs="宋体"/>
                <w:color w:val="000000"/>
                <w:sz w:val="22"/>
                <w:szCs w:val="22"/>
                <w:highlight w:val="none"/>
              </w:rPr>
              <w:t xml:space="preserve">，最高得2分</w:t>
            </w:r>
            <w:r>
              <w:rPr>
                <w:rFonts w:hint="eastAsia" w:ascii="宋体" w:hAnsi="宋体" w:eastAsia="宋体" w:cs="宋体"/>
                <w:b w:val="0"/>
                <w:bCs w:val="0"/>
                <w:color w:val="000000"/>
                <w:sz w:val="22"/>
                <w:szCs w:val="22"/>
                <w:highlight w:val="none"/>
                <w:lang w:val="en-US" w:eastAsia="zh-CN" w:bidi="ar-SA"/>
              </w:rPr>
              <w:t xml:space="preserve">。</w:t>
            </w:r>
            <w:r>
              <w:rPr>
                <w:rFonts w:hint="eastAsia" w:ascii="宋体" w:hAnsi="宋体" w:eastAsia="宋体" w:cs="宋体"/>
                <w:b w:val="0"/>
                <w:bCs w:val="0"/>
                <w:color w:val="000000"/>
                <w:sz w:val="22"/>
                <w:szCs w:val="22"/>
                <w:highlight w:val="none"/>
                <w:lang w:val="en-US" w:eastAsia="zh-CN" w:bidi="ar-SA"/>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rPr>
              <w:t xml:space="preserve">注：以上设备</w:t>
            </w:r>
            <w:r>
              <w:rPr>
                <w:rFonts w:hint="eastAsia" w:ascii="宋体" w:hAnsi="宋体" w:eastAsia="宋体" w:cs="宋体"/>
                <w:color w:val="000000"/>
                <w:sz w:val="22"/>
                <w:szCs w:val="22"/>
                <w:highlight w:val="none"/>
                <w:lang w:val="en-US" w:eastAsia="zh-CN"/>
              </w:rPr>
              <w:t xml:space="preserve">均需为自有产权，</w:t>
            </w:r>
            <w:r>
              <w:rPr>
                <w:rFonts w:hint="eastAsia" w:ascii="宋体" w:hAnsi="宋体" w:eastAsia="宋体" w:cs="宋体"/>
                <w:color w:val="000000"/>
                <w:sz w:val="22"/>
                <w:szCs w:val="22"/>
                <w:highlight w:val="none"/>
              </w:rPr>
              <w:t xml:space="preserve">提供购买发票复印件（发票抬头需为投标人名称）加盖公章</w:t>
            </w:r>
            <w:r>
              <w:rPr>
                <w:rFonts w:hint="eastAsia" w:ascii="宋体" w:hAnsi="宋体" w:eastAsia="宋体" w:cs="宋体"/>
                <w:color w:val="000000"/>
                <w:sz w:val="22"/>
                <w:szCs w:val="22"/>
                <w:highlight w:val="none"/>
                <w:lang w:val="en-US" w:eastAsia="zh-CN"/>
              </w:rPr>
              <w:t xml:space="preserve">。 </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8</w:t>
            </w:r>
            <w:r>
              <w:rPr>
                <w:rFonts w:hint="eastAsia" w:ascii="宋体" w:hAnsi="宋体" w:eastAsia="宋体" w:cs="宋体"/>
                <w:color w:val="000000"/>
                <w:sz w:val="22"/>
                <w:szCs w:val="18"/>
                <w:highlight w:val="none"/>
                <w:lang w:val="en-US" w:eastAsia="zh-CN"/>
              </w:rPr>
            </w:r>
            <w:r/>
          </w:p>
        </w:tc>
      </w:tr>
      <w:tr>
        <w:trPr>
          <w:trHeight w:val="2010"/>
        </w:trPr>
        <w:tc>
          <w:tcPr>
            <w:tcW w:w="70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6</w:t>
            </w:r>
            <w:r>
              <w:rPr>
                <w:rFonts w:ascii="宋体" w:hAnsi="宋体" w:eastAsia="宋体" w:cs="宋体"/>
                <w:color w:val="000000"/>
                <w:sz w:val="22"/>
                <w:szCs w:val="18"/>
                <w:highlight w:val="none"/>
                <w:lang w:val="en-US" w:eastAsia="zh-CN"/>
              </w:rPr>
            </w:r>
            <w:r/>
          </w:p>
        </w:tc>
        <w:tc>
          <w:tcPr>
            <w:tcW w:w="106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实施方案</w:t>
            </w:r>
            <w:r>
              <w:rPr>
                <w:rFonts w:hint="eastAsia" w:ascii="宋体" w:hAnsi="宋体" w:eastAsia="宋体" w:cs="宋体"/>
                <w:color w:val="000000"/>
                <w:sz w:val="22"/>
                <w:szCs w:val="18"/>
                <w:highlight w:val="none"/>
              </w:rPr>
              <w:t xml:space="preserve">（</w:t>
            </w: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rPr>
              <w:t xml:space="preserve">分）</w:t>
            </w:r>
            <w:r>
              <w:rPr>
                <w:rFonts w:hint="eastAsia" w:ascii="宋体" w:hAnsi="宋体" w:eastAsia="宋体" w:cs="宋体"/>
                <w:color w:val="000000"/>
                <w:sz w:val="22"/>
                <w:szCs w:val="18"/>
                <w:highlight w:val="none"/>
              </w:rPr>
            </w:r>
            <w:r/>
          </w:p>
        </w:tc>
        <w:tc>
          <w:tcPr>
            <w:tcW w:w="7912" w:type="dxa"/>
            <w:vAlign w:val="center"/>
            <w:textDirection w:val="lrTb"/>
            <w:noWrap/>
          </w:tcPr>
          <w:p>
            <w:pPr>
              <w:pStyle w:val="748"/>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实施方案设计的全面性、符合性和可操作性：</w:t>
            </w:r>
            <w:r>
              <w:rPr>
                <w:rFonts w:hint="eastAsia" w:ascii="宋体" w:hAnsi="宋体" w:eastAsia="宋体" w:cs="宋体"/>
                <w:b/>
                <w:color w:val="000000"/>
                <w:sz w:val="22"/>
                <w:szCs w:val="22"/>
                <w:highlight w:val="none"/>
                <w:lang w:val="en-US" w:eastAsia="zh-CN"/>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（1）项目总体实施方案全面，针对本项目制定的技术方案以及技术路线的科学、合理、统筹性强，具有明确的进度控制、风险控制管理、质量保障措施、安全管理措施、文档管理措施，得10分；</w:t>
            </w:r>
            <w:r>
              <w:rPr>
                <w:rFonts w:hint="eastAsia" w:ascii="宋体" w:hAnsi="宋体" w:eastAsia="宋体" w:cs="宋体"/>
                <w:color w:val="000000"/>
                <w:sz w:val="22"/>
                <w:szCs w:val="22"/>
                <w:highlight w:val="none"/>
                <w:lang w:val="en-US" w:eastAsia="zh-CN"/>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（2）总体实施方案基本全面，针对本项目制定的技术方案以及技术路线基本合理，进度控制、风险控制管理、质量保障措施、安全管理措施、文档管理措施基本满足采购需求的，得7分；</w:t>
            </w:r>
            <w:r>
              <w:rPr>
                <w:rFonts w:hint="eastAsia" w:ascii="宋体" w:hAnsi="宋体" w:eastAsia="宋体" w:cs="宋体"/>
                <w:color w:val="000000"/>
                <w:sz w:val="22"/>
                <w:szCs w:val="22"/>
                <w:highlight w:val="none"/>
                <w:lang w:val="en-US" w:eastAsia="zh-CN"/>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（3）实施方案简单，技术方案以及技术路线缺少针对性，进度控制、风险控制管理、质量保障措施、安全管理措施、文档管理措施欠完整的，得4分；</w:t>
            </w:r>
            <w:r>
              <w:rPr>
                <w:rFonts w:hint="eastAsia" w:ascii="宋体" w:hAnsi="宋体" w:eastAsia="宋体" w:cs="宋体"/>
                <w:color w:val="000000"/>
                <w:sz w:val="22"/>
                <w:szCs w:val="22"/>
                <w:highlight w:val="none"/>
                <w:lang w:val="en-US" w:eastAsia="zh-CN"/>
              </w:rPr>
            </w:r>
            <w:r/>
          </w:p>
          <w:p>
            <w:pPr>
              <w:pStyle w:val="748"/>
              <w:numPr>
                <w:ilvl w:val="0"/>
                <w:numId w:val="0"/>
              </w:numPr>
              <w:jc w:val="left"/>
              <w:keepLines w:val="0"/>
              <w:keepNext w:val="0"/>
              <w:pageBreakBefore w:val="0"/>
              <w:spacing w:line="400" w:lineRule="exac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lang w:val="en-US" w:eastAsia="zh-CN"/>
              </w:rPr>
              <w:t xml:space="preserve">未提供不得分。</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10</w:t>
            </w:r>
            <w:r>
              <w:rPr>
                <w:rFonts w:hint="eastAsia" w:ascii="宋体" w:hAnsi="宋体" w:eastAsia="宋体" w:cs="宋体"/>
                <w:color w:val="000000"/>
                <w:sz w:val="22"/>
                <w:szCs w:val="18"/>
                <w:highlight w:val="none"/>
              </w:rPr>
            </w:r>
            <w:r/>
          </w:p>
        </w:tc>
      </w:tr>
      <w:tr>
        <w:trPr>
          <w:trHeight w:val="297"/>
        </w:trPr>
        <w:tc>
          <w:tcPr>
            <w:tcW w:w="705"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7.1</w:t>
            </w:r>
            <w:r>
              <w:rPr>
                <w:rFonts w:ascii="宋体" w:hAnsi="宋体" w:eastAsia="宋体" w:cs="宋体"/>
                <w:color w:val="000000"/>
                <w:sz w:val="22"/>
                <w:szCs w:val="18"/>
                <w:highlight w:val="none"/>
                <w:lang w:val="en-US" w:eastAsia="zh-CN"/>
              </w:rPr>
            </w:r>
            <w:r/>
          </w:p>
        </w:tc>
        <w:tc>
          <w:tcPr>
            <w:tcW w:w="1065" w:type="dxa"/>
            <w:vAlign w:val="center"/>
            <w:vMerge w:val="restart"/>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服务方案</w:t>
            </w:r>
            <w:r>
              <w:rPr>
                <w:rFonts w:hint="eastAsia" w:ascii="宋体" w:hAnsi="宋体" w:eastAsia="宋体" w:cs="宋体"/>
                <w:color w:val="000000"/>
                <w:sz w:val="22"/>
                <w:szCs w:val="18"/>
                <w:highlight w:val="none"/>
                <w:lang w:val="en-US" w:eastAsia="zh-CN"/>
              </w:rPr>
            </w:r>
            <w:r/>
          </w:p>
          <w:p>
            <w:pPr>
              <w:pStyle w:val="748"/>
              <w:ind w:left="0" w:firstLine="0"/>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（35分）</w:t>
            </w:r>
            <w:r>
              <w:rPr>
                <w:rFonts w:hint="eastAsia" w:ascii="宋体" w:hAnsi="宋体" w:eastAsia="宋体" w:cs="宋体"/>
                <w:color w:val="000000"/>
                <w:sz w:val="18"/>
                <w:szCs w:val="18"/>
                <w:highlight w:val="none"/>
                <w:lang w:val="en-US" w:eastAsia="zh-CN" w:bidi="ar-SA"/>
              </w:rPr>
            </w:r>
            <w:r/>
          </w:p>
        </w:tc>
        <w:tc>
          <w:tcPr>
            <w:tcW w:w="7912" w:type="dxa"/>
            <w:vAlign w:val="center"/>
            <w:textDirection w:val="lrTb"/>
            <w:noWrap/>
          </w:tcPr>
          <w:p>
            <w:pPr>
              <w:pStyle w:val="748"/>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成果质量检查方案设计的全面性、符合性和可操作性：</w:t>
            </w:r>
            <w:r>
              <w:rPr>
                <w:rFonts w:hint="eastAsia" w:ascii="宋体" w:hAnsi="宋体" w:eastAsia="宋体" w:cs="宋体"/>
                <w:b/>
                <w:color w:val="000000"/>
                <w:sz w:val="22"/>
                <w:szCs w:val="22"/>
                <w:highlight w:val="none"/>
                <w:lang w:val="en-US" w:eastAsia="zh-CN"/>
              </w:rPr>
            </w:r>
            <w:r/>
          </w:p>
          <w:p>
            <w:pPr>
              <w:pStyle w:val="748"/>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成果质量检查方案覆盖全面，与项目要求高度契合，操作流程清晰严谨的</w:t>
            </w:r>
            <w:r>
              <w:rPr>
                <w:rFonts w:hint="eastAsia" w:ascii="宋体" w:hAnsi="宋体" w:eastAsia="宋体" w:cs="宋体"/>
                <w:color w:val="000000"/>
                <w:sz w:val="22"/>
                <w:szCs w:val="22"/>
                <w:highlight w:val="none"/>
                <w:lang w:val="en-US" w:eastAsia="zh-CN"/>
              </w:rPr>
              <w:t xml:space="preserve">得8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48"/>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成果质量检查方案要素齐全，符合项目基本要求的</w:t>
            </w:r>
            <w:r>
              <w:rPr>
                <w:rFonts w:hint="eastAsia" w:ascii="宋体" w:hAnsi="宋体" w:eastAsia="宋体" w:cs="宋体"/>
                <w:color w:val="000000"/>
                <w:sz w:val="22"/>
                <w:szCs w:val="22"/>
                <w:highlight w:val="none"/>
                <w:lang w:val="en-US" w:eastAsia="zh-CN"/>
              </w:rPr>
              <w:t xml:space="preserve">得5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48"/>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成果质量检查方案涵盖主要内容，与项目要求存在一定差距的</w:t>
            </w:r>
            <w:r>
              <w:rPr>
                <w:rFonts w:hint="eastAsia" w:ascii="宋体" w:hAnsi="宋体" w:eastAsia="宋体" w:cs="宋体"/>
                <w:color w:val="000000"/>
                <w:sz w:val="22"/>
                <w:szCs w:val="22"/>
                <w:highlight w:val="none"/>
                <w:lang w:val="en-US" w:eastAsia="zh-CN"/>
              </w:rPr>
              <w:t xml:space="preserve">得3</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rPr>
            </w:r>
            <w:r/>
          </w:p>
          <w:p>
            <w:pPr>
              <w:pStyle w:val="748"/>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t xml:space="preserve">未提供不得分。</w:t>
            </w:r>
            <w:r>
              <w:rPr>
                <w:rFonts w:hint="eastAsia" w:ascii="宋体" w:hAnsi="宋体" w:eastAsia="宋体" w:cs="宋体"/>
                <w:color w:val="000000"/>
                <w:sz w:val="22"/>
                <w:szCs w:val="18"/>
                <w:highlight w:val="none"/>
                <w:lang w:val="en-US" w:eastAsia="zh-CN" w:bidi="ar-SA"/>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8</w:t>
            </w:r>
            <w:r>
              <w:rPr>
                <w:rFonts w:hint="eastAsia" w:ascii="宋体" w:hAnsi="宋体" w:eastAsia="宋体" w:cs="宋体"/>
                <w:color w:val="000000"/>
                <w:sz w:val="22"/>
                <w:szCs w:val="18"/>
                <w:highlight w:val="none"/>
              </w:rPr>
            </w:r>
            <w:r/>
          </w:p>
        </w:tc>
      </w:tr>
      <w:tr>
        <w:trPr/>
        <w:tc>
          <w:tcPr>
            <w:tcW w:w="705"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7.2</w:t>
            </w:r>
            <w:r>
              <w:rPr>
                <w:rFonts w:ascii="宋体" w:hAnsi="宋体" w:eastAsia="宋体" w:cs="宋体"/>
                <w:color w:val="000000"/>
                <w:sz w:val="22"/>
                <w:szCs w:val="18"/>
                <w:highlight w:val="none"/>
                <w:lang w:val="en-US" w:eastAsia="zh-CN"/>
              </w:rPr>
            </w:r>
            <w:r/>
          </w:p>
        </w:tc>
        <w:tc>
          <w:tcPr>
            <w:tcW w:w="1065" w:type="dxa"/>
            <w:vAlign w:val="center"/>
            <w:vMerge w:val="continue"/>
            <w:textDirection w:val="lrTb"/>
            <w:noWrap/>
          </w:tcPr>
          <w:p>
            <w:pPr>
              <w:pStyle w:val="748"/>
              <w:jc w:val="center"/>
              <w:widowControl/>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r>
            <w:r/>
          </w:p>
        </w:tc>
        <w:tc>
          <w:tcPr>
            <w:tcW w:w="7912" w:type="dxa"/>
            <w:vAlign w:val="center"/>
            <w:textDirection w:val="lrTb"/>
            <w:noWrap/>
          </w:tcPr>
          <w:p>
            <w:pPr>
              <w:pStyle w:val="748"/>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对本项目制定的工作计划安排、工作时间节点等内容：</w:t>
            </w:r>
            <w:r>
              <w:rPr>
                <w:rFonts w:hint="eastAsia" w:ascii="宋体" w:hAnsi="宋体" w:eastAsia="宋体" w:cs="宋体"/>
                <w:b/>
                <w:color w:val="000000"/>
                <w:sz w:val="22"/>
                <w:szCs w:val="22"/>
                <w:highlight w:val="none"/>
                <w:lang w:val="en-US" w:eastAsia="zh-CN"/>
              </w:rPr>
            </w:r>
            <w:r/>
          </w:p>
          <w:p>
            <w:pPr>
              <w:pStyle w:val="748"/>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（1）计划安排合理、科学、内容完整，思路清晰，工作时间节点安排妥当，对项目实施有保障的得7分；</w:t>
            </w:r>
            <w:r>
              <w:rPr>
                <w:rFonts w:hint="eastAsia" w:ascii="宋体" w:hAnsi="宋体" w:eastAsia="宋体" w:cs="宋体"/>
                <w:color w:val="000000"/>
                <w:sz w:val="22"/>
                <w:szCs w:val="22"/>
                <w:highlight w:val="none"/>
                <w:lang w:val="en-US" w:eastAsia="zh-CN"/>
              </w:rPr>
            </w:r>
            <w:r/>
          </w:p>
          <w:p>
            <w:pPr>
              <w:pStyle w:val="748"/>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（2）计划安排涵盖重要环节，能够满足采购需求要求的，得5分；</w:t>
            </w:r>
            <w:r>
              <w:rPr>
                <w:rFonts w:hint="eastAsia" w:ascii="宋体" w:hAnsi="宋体" w:eastAsia="宋体" w:cs="宋体"/>
                <w:color w:val="000000"/>
                <w:sz w:val="22"/>
                <w:szCs w:val="22"/>
                <w:highlight w:val="none"/>
                <w:lang w:val="en-US" w:eastAsia="zh-CN"/>
              </w:rPr>
            </w:r>
            <w:r/>
          </w:p>
          <w:p>
            <w:pPr>
              <w:pStyle w:val="748"/>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（3）计划安排内容不够全面，通过后期优化能实现采购需求的得3分；</w:t>
            </w:r>
            <w:r>
              <w:rPr>
                <w:rFonts w:hint="eastAsia" w:ascii="宋体" w:hAnsi="宋体" w:eastAsia="宋体" w:cs="宋体"/>
                <w:color w:val="000000"/>
                <w:sz w:val="22"/>
                <w:szCs w:val="22"/>
                <w:highlight w:val="none"/>
                <w:lang w:val="en-US" w:eastAsia="zh-CN"/>
              </w:rPr>
            </w:r>
            <w:r/>
          </w:p>
          <w:p>
            <w:pPr>
              <w:pStyle w:val="748"/>
              <w:jc w:val="left"/>
              <w:keepLines w:val="0"/>
              <w:keepNext w:val="0"/>
              <w:pageBreakBefore w:val="0"/>
              <w:spacing w:line="240" w:lineRule="auto"/>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lang w:val="en-US" w:eastAsia="zh-CN"/>
              </w:rPr>
              <w:t xml:space="preserve">未提供不得分。</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w:t>
            </w:r>
            <w:r>
              <w:rPr>
                <w:rFonts w:hint="eastAsia" w:ascii="宋体" w:hAnsi="宋体" w:eastAsia="宋体" w:cs="宋体"/>
                <w:color w:val="000000"/>
                <w:sz w:val="22"/>
                <w:szCs w:val="18"/>
                <w:highlight w:val="none"/>
                <w:lang w:val="en-US" w:eastAsia="zh-CN"/>
              </w:rPr>
            </w:r>
            <w:r/>
          </w:p>
        </w:tc>
      </w:tr>
      <w:tr>
        <w:trPr/>
        <w:tc>
          <w:tcPr>
            <w:tcW w:w="705"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7.3</w:t>
            </w:r>
            <w:r>
              <w:rPr>
                <w:rFonts w:ascii="宋体" w:hAnsi="宋体" w:eastAsia="宋体" w:cs="宋体"/>
                <w:color w:val="000000"/>
                <w:sz w:val="22"/>
                <w:szCs w:val="18"/>
                <w:highlight w:val="none"/>
                <w:lang w:val="en-US" w:eastAsia="zh-CN"/>
              </w:rPr>
            </w:r>
            <w:r/>
          </w:p>
        </w:tc>
        <w:tc>
          <w:tcPr>
            <w:tcW w:w="1065" w:type="dxa"/>
            <w:vAlign w:val="center"/>
            <w:vMerge w:val="continue"/>
            <w:textDirection w:val="lrTb"/>
            <w:noWrap/>
          </w:tcPr>
          <w:p>
            <w:pPr>
              <w:pStyle w:val="748"/>
              <w:jc w:val="center"/>
              <w:widowControl/>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r>
            <w:r/>
          </w:p>
        </w:tc>
        <w:tc>
          <w:tcPr>
            <w:tcW w:w="7912" w:type="dxa"/>
            <w:vAlign w:val="center"/>
            <w:textDirection w:val="lrTb"/>
            <w:noWrap/>
          </w:tcPr>
          <w:p>
            <w:pPr>
              <w:pStyle w:val="748"/>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安全、保密目标及控制措施，包括对项目安全、保密责任承诺：</w:t>
            </w:r>
            <w:r>
              <w:rPr>
                <w:rFonts w:hint="eastAsia" w:ascii="宋体" w:hAnsi="宋体" w:eastAsia="宋体" w:cs="宋体"/>
                <w:b/>
                <w:color w:val="000000"/>
                <w:sz w:val="22"/>
                <w:szCs w:val="22"/>
                <w:highlight w:val="none"/>
                <w:lang w:val="en-US" w:eastAsia="zh-CN"/>
              </w:rPr>
            </w:r>
            <w:r/>
          </w:p>
          <w:p>
            <w:pPr>
              <w:pStyle w:val="748"/>
              <w:jc w:val="both"/>
              <w:keepLines w:val="0"/>
              <w:keepNext w:val="0"/>
              <w:pageBreakBefore w:val="0"/>
              <w:spacing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（1）安全、保密控制措施体系完备，与项目风险点精准对应，责任承诺明确具体的得8分；​</w:t>
            </w:r>
            <w:r>
              <w:rPr>
                <w:rFonts w:hint="eastAsia" w:ascii="宋体" w:hAnsi="宋体" w:eastAsia="宋体" w:cs="宋体"/>
                <w:color w:val="000000"/>
                <w:sz w:val="22"/>
                <w:szCs w:val="22"/>
                <w:highlight w:val="none"/>
                <w:lang w:val="en-US" w:eastAsia="zh-CN" w:bidi="ar-SA"/>
              </w:rPr>
            </w:r>
            <w:r/>
          </w:p>
          <w:p>
            <w:pPr>
              <w:pStyle w:val="748"/>
              <w:jc w:val="both"/>
              <w:keepLines w:val="0"/>
              <w:keepNext w:val="0"/>
              <w:pageBreakBefore w:val="0"/>
              <w:spacing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（2）安全、保密控制措施要素齐全，与项目主要风险点匹配度高，责任承诺清晰合理的得5分；​</w:t>
            </w:r>
            <w:r>
              <w:rPr>
                <w:rFonts w:hint="eastAsia" w:ascii="宋体" w:hAnsi="宋体" w:eastAsia="宋体" w:cs="宋体"/>
                <w:color w:val="000000"/>
                <w:sz w:val="22"/>
                <w:szCs w:val="22"/>
                <w:highlight w:val="none"/>
                <w:lang w:val="en-US" w:eastAsia="zh-CN" w:bidi="ar-SA"/>
              </w:rPr>
            </w:r>
            <w:r/>
          </w:p>
          <w:p>
            <w:pPr>
              <w:pStyle w:val="748"/>
              <w:jc w:val="both"/>
              <w:keepLines w:val="0"/>
              <w:keepNext w:val="0"/>
              <w:pageBreakBefore w:val="0"/>
              <w:spacing w:line="240" w:lineRule="auto"/>
              <w:widowControl w:val="off"/>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（3）安全、保密控制措施基本覆盖常规风险，与项目实际需求存在一定偏差的得3分；​</w:t>
            </w:r>
            <w:r>
              <w:rPr>
                <w:rFonts w:hint="eastAsia" w:ascii="宋体" w:hAnsi="宋体" w:eastAsia="宋体" w:cs="宋体"/>
                <w:color w:val="000000"/>
                <w:sz w:val="22"/>
                <w:szCs w:val="22"/>
                <w:highlight w:val="none"/>
                <w:lang w:val="en-US" w:eastAsia="zh-CN" w:bidi="ar-SA"/>
              </w:rPr>
            </w:r>
            <w:r/>
          </w:p>
          <w:p>
            <w:pPr>
              <w:pStyle w:val="748"/>
              <w:ind w:left="42" w:right="42"/>
              <w:jc w:val="lef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未提供方案的不得分。 </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8</w:t>
            </w:r>
            <w:r>
              <w:rPr>
                <w:rFonts w:hint="eastAsia" w:ascii="宋体" w:hAnsi="宋体" w:eastAsia="宋体" w:cs="宋体"/>
                <w:color w:val="000000"/>
                <w:sz w:val="22"/>
                <w:szCs w:val="18"/>
                <w:highlight w:val="none"/>
              </w:rPr>
            </w:r>
            <w:r/>
          </w:p>
        </w:tc>
      </w:tr>
      <w:tr>
        <w:trPr>
          <w:trHeight w:val="55"/>
        </w:trPr>
        <w:tc>
          <w:tcPr>
            <w:tcW w:w="705"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7.4</w:t>
            </w:r>
            <w:r>
              <w:rPr>
                <w:rFonts w:ascii="宋体" w:hAnsi="宋体" w:eastAsia="宋体" w:cs="宋体"/>
                <w:color w:val="000000"/>
                <w:sz w:val="22"/>
                <w:szCs w:val="18"/>
                <w:highlight w:val="none"/>
                <w:lang w:val="en-US" w:eastAsia="zh-CN"/>
              </w:rPr>
            </w:r>
            <w:r/>
          </w:p>
        </w:tc>
        <w:tc>
          <w:tcPr>
            <w:tcW w:w="1065" w:type="dxa"/>
            <w:vAlign w:val="center"/>
            <w:vMerge w:val="continue"/>
            <w:textDirection w:val="lrTb"/>
            <w:noWrap/>
          </w:tcPr>
          <w:p>
            <w:pPr>
              <w:pStyle w:val="748"/>
              <w:jc w:val="center"/>
              <w:widowControl/>
              <w:rPr>
                <w:rFonts w:hint="eastAsia" w:ascii="宋体" w:hAnsi="宋体" w:eastAsia="宋体" w:cs="宋体"/>
                <w:color w:val="000000"/>
                <w:sz w:val="22"/>
                <w:szCs w:val="18"/>
                <w:highlight w:val="none"/>
                <w:lang w:val="en-US" w:eastAsia="zh-CN" w:bidi="ar-SA"/>
              </w:rPr>
            </w:pPr>
            <w:r>
              <w:rPr>
                <w:rFonts w:hint="eastAsia" w:ascii="宋体" w:hAnsi="宋体" w:eastAsia="宋体" w:cs="宋体"/>
                <w:color w:val="000000"/>
                <w:sz w:val="22"/>
                <w:szCs w:val="18"/>
                <w:highlight w:val="none"/>
                <w:lang w:val="en-US" w:eastAsia="zh-CN" w:bidi="ar-SA"/>
              </w:rPr>
            </w:r>
            <w:r/>
          </w:p>
        </w:tc>
        <w:tc>
          <w:tcPr>
            <w:tcW w:w="7912" w:type="dxa"/>
            <w:vAlign w:val="center"/>
            <w:textDirection w:val="lrTb"/>
            <w:noWrap/>
          </w:tcPr>
          <w:p>
            <w:pPr>
              <w:pStyle w:val="748"/>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供应商对本项目的难点、重点、合理化建议和技术支持：</w:t>
            </w:r>
            <w:r>
              <w:rPr>
                <w:rFonts w:hint="eastAsia" w:ascii="宋体" w:hAnsi="宋体" w:eastAsia="宋体" w:cs="宋体"/>
                <w:b/>
                <w:color w:val="000000"/>
                <w:sz w:val="22"/>
                <w:szCs w:val="22"/>
                <w:highlight w:val="none"/>
                <w:lang w:val="en-US" w:eastAsia="zh-CN"/>
              </w:rPr>
            </w:r>
            <w:r/>
          </w:p>
          <w:p>
            <w:pPr>
              <w:pStyle w:val="748"/>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1</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rPr>
              <w:t xml:space="preserve">对项目难点及重点工作把握精准，理解透彻，基础资料详尽且针对性极强，建议和技术支持切实可行的</w:t>
            </w:r>
            <w:r>
              <w:rPr>
                <w:rFonts w:hint="eastAsia" w:ascii="宋体" w:hAnsi="宋体" w:eastAsia="宋体" w:cs="宋体"/>
                <w:color w:val="000000"/>
                <w:sz w:val="22"/>
                <w:szCs w:val="22"/>
                <w:highlight w:val="none"/>
                <w:lang w:val="en-US" w:eastAsia="zh-CN"/>
              </w:rPr>
              <w:t xml:space="preserve">得</w:t>
            </w:r>
            <w:r>
              <w:rPr>
                <w:rFonts w:hint="eastAsia" w:ascii="宋体" w:hAnsi="宋体" w:eastAsia="宋体" w:cs="宋体"/>
                <w:color w:val="000000"/>
                <w:sz w:val="22"/>
                <w:szCs w:val="22"/>
                <w:highlight w:val="none"/>
              </w:rPr>
              <w:t xml:space="preserve">6分；​</w:t>
            </w:r>
            <w:r>
              <w:rPr>
                <w:rFonts w:hint="eastAsia" w:ascii="宋体" w:hAnsi="宋体" w:eastAsia="宋体" w:cs="宋体"/>
                <w:color w:val="000000"/>
                <w:sz w:val="22"/>
                <w:szCs w:val="22"/>
                <w:highlight w:val="none"/>
              </w:rPr>
            </w:r>
            <w:r/>
          </w:p>
          <w:p>
            <w:pPr>
              <w:pStyle w:val="748"/>
              <w:ind w:left="0" w:firstLine="0"/>
              <w:rPr>
                <w:rFonts w:hint="eastAsia" w:ascii="宋体" w:hAnsi="宋体" w:eastAsia="宋体" w:cs="宋体"/>
                <w:color w:val="000000"/>
                <w:sz w:val="18"/>
                <w:szCs w:val="18"/>
                <w:highlight w:val="none"/>
                <w:lang w:val="en-US" w:eastAsia="zh-CN" w:bidi="ar-SA"/>
              </w:rPr>
            </w:pPr>
            <w:r>
              <w:rPr>
                <w:rFonts w:hint="eastAsia" w:ascii="宋体" w:hAnsi="宋体" w:eastAsia="宋体" w:cs="宋体"/>
                <w:color w:val="000000"/>
                <w:sz w:val="22"/>
                <w:szCs w:val="22"/>
                <w:highlight w:val="none"/>
                <w:lang w:val="en-US" w:eastAsia="zh-CN" w:bidi="ar-SA"/>
              </w:rPr>
              <w:t xml:space="preserve">（2）对项目难点及重点工作把握精准，理解程度较高，基础资料较为详尽，建议和技术支持有一定针对性和可操作性，得4分</w:t>
            </w:r>
            <w:r>
              <w:rPr>
                <w:rFonts w:hint="eastAsia" w:ascii="宋体" w:hAnsi="宋体" w:eastAsia="宋体" w:cs="宋体"/>
                <w:color w:val="000000"/>
                <w:sz w:val="18"/>
                <w:szCs w:val="18"/>
                <w:highlight w:val="none"/>
                <w:lang w:val="en-US" w:eastAsia="zh-CN" w:bidi="ar-SA"/>
              </w:rPr>
            </w:r>
            <w:r/>
          </w:p>
          <w:p>
            <w:pPr>
              <w:pStyle w:val="748"/>
              <w:ind w:left="42" w:right="42"/>
              <w:jc w:val="lef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val="en-US" w:eastAsia="zh-CN"/>
              </w:rPr>
              <w:t xml:space="preserve">对项目难点和终点工作把握模糊，</w:t>
            </w:r>
            <w:r>
              <w:rPr>
                <w:rFonts w:hint="eastAsia" w:ascii="宋体" w:hAnsi="宋体" w:eastAsia="宋体" w:cs="宋体"/>
                <w:color w:val="000000"/>
                <w:sz w:val="22"/>
                <w:szCs w:val="22"/>
                <w:highlight w:val="none"/>
              </w:rPr>
              <w:t xml:space="preserve">基础资料较为简单，针对性有限，对项目工作有一定理解但不够深入的</w:t>
            </w:r>
            <w:r>
              <w:rPr>
                <w:rFonts w:hint="eastAsia" w:ascii="宋体" w:hAnsi="宋体" w:eastAsia="宋体" w:cs="宋体"/>
                <w:color w:val="000000"/>
                <w:sz w:val="22"/>
                <w:szCs w:val="22"/>
                <w:highlight w:val="none"/>
                <w:lang w:val="en-US" w:eastAsia="zh-CN"/>
              </w:rPr>
              <w:t xml:space="preserve">得2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18"/>
                <w:highlight w:val="none"/>
              </w:rPr>
              <w:t xml:space="preserve">未提供方案的不得分。 </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6</w:t>
            </w:r>
            <w:r>
              <w:rPr>
                <w:rFonts w:hint="eastAsia" w:ascii="宋体" w:hAnsi="宋体" w:eastAsia="宋体" w:cs="宋体"/>
                <w:color w:val="000000"/>
                <w:sz w:val="22"/>
                <w:szCs w:val="18"/>
                <w:highlight w:val="none"/>
              </w:rPr>
            </w:r>
            <w:r/>
          </w:p>
        </w:tc>
      </w:tr>
      <w:tr>
        <w:trPr>
          <w:trHeight w:val="1127"/>
        </w:trPr>
        <w:tc>
          <w:tcPr>
            <w:tcW w:w="705" w:type="dxa"/>
            <w:vAlign w:val="center"/>
            <w:textDirection w:val="lrTb"/>
            <w:noWrap/>
          </w:tcPr>
          <w:p>
            <w:pPr>
              <w:pStyle w:val="748"/>
              <w:jc w:val="center"/>
              <w:widowControl/>
              <w:rPr>
                <w:rFonts w:ascii="宋体" w:hAnsi="宋体" w:eastAsia="宋体" w:cs="宋体"/>
                <w:color w:val="000000"/>
                <w:sz w:val="22"/>
                <w:szCs w:val="18"/>
                <w:highlight w:val="none"/>
                <w:lang w:val="en-US" w:eastAsia="zh-CN"/>
              </w:rPr>
            </w:pPr>
            <w:r>
              <w:rPr>
                <w:rFonts w:hint="eastAsia" w:ascii="宋体" w:hAnsi="宋体" w:eastAsia="宋体" w:cs="宋体"/>
                <w:color w:val="000000"/>
                <w:sz w:val="22"/>
                <w:szCs w:val="18"/>
                <w:highlight w:val="none"/>
                <w:lang w:val="en-US" w:eastAsia="zh-CN"/>
              </w:rPr>
              <w:t xml:space="preserve">7.5</w:t>
            </w:r>
            <w:r>
              <w:rPr>
                <w:rFonts w:ascii="宋体" w:hAnsi="宋体" w:eastAsia="宋体" w:cs="宋体"/>
                <w:color w:val="000000"/>
                <w:sz w:val="22"/>
                <w:szCs w:val="18"/>
                <w:highlight w:val="none"/>
                <w:lang w:val="en-US" w:eastAsia="zh-CN"/>
              </w:rPr>
            </w:r>
            <w:r/>
          </w:p>
        </w:tc>
        <w:tc>
          <w:tcPr>
            <w:tcW w:w="1065" w:type="dxa"/>
            <w:vAlign w:val="center"/>
            <w:vMerge w:val="continue"/>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r>
            <w:r/>
          </w:p>
        </w:tc>
        <w:tc>
          <w:tcPr>
            <w:tcW w:w="7912" w:type="dxa"/>
            <w:vAlign w:val="center"/>
            <w:textDirection w:val="lrTb"/>
            <w:noWrap/>
          </w:tcPr>
          <w:p>
            <w:pPr>
              <w:pStyle w:val="748"/>
              <w:contextualSpacing/>
              <w:jc w:val="left"/>
              <w:keepLines w:val="0"/>
              <w:keepNext w:val="0"/>
              <w:pageBreakBefore w:val="0"/>
              <w:spacing w:line="240" w:lineRule="auto"/>
              <w:widowControl/>
              <w:rPr>
                <w:rFonts w:hint="eastAsia" w:ascii="宋体" w:hAnsi="宋体" w:eastAsia="宋体" w:cs="宋体"/>
                <w:b/>
                <w:color w:val="000000"/>
                <w:sz w:val="22"/>
                <w:szCs w:val="22"/>
                <w:highlight w:val="none"/>
                <w:lang w:val="en-US" w:eastAsia="zh-CN"/>
              </w:rPr>
            </w:pPr>
            <w:r>
              <w:rPr>
                <w:rFonts w:hint="eastAsia" w:ascii="宋体" w:hAnsi="宋体" w:eastAsia="宋体" w:cs="宋体"/>
                <w:b/>
                <w:color w:val="000000"/>
                <w:sz w:val="22"/>
                <w:szCs w:val="22"/>
                <w:highlight w:val="none"/>
                <w:lang w:val="en-US" w:eastAsia="zh-CN"/>
              </w:rPr>
              <w:t xml:space="preserve">服务承诺（响应时间、售后服务），包括服务目标、服务措施、后续服务承诺书等针对性地描述后续服务：</w:t>
            </w:r>
            <w:r>
              <w:rPr>
                <w:rFonts w:hint="eastAsia" w:ascii="宋体" w:hAnsi="宋体" w:eastAsia="宋体" w:cs="宋体"/>
                <w:b/>
                <w:color w:val="000000"/>
                <w:sz w:val="22"/>
                <w:szCs w:val="22"/>
                <w:highlight w:val="none"/>
                <w:lang w:val="en-US" w:eastAsia="zh-CN"/>
              </w:rPr>
            </w:r>
            <w:r/>
          </w:p>
          <w:p>
            <w:pPr>
              <w:pStyle w:val="748"/>
              <w:contextualSpacing/>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（1）服务内容清晰具体，与项目需求高度契合，响应时间设定科学合理的得6分；</w:t>
            </w:r>
            <w:r>
              <w:rPr>
                <w:rFonts w:hint="eastAsia" w:ascii="宋体" w:hAnsi="宋体" w:eastAsia="宋体" w:cs="宋体"/>
                <w:color w:val="000000"/>
                <w:sz w:val="22"/>
                <w:szCs w:val="22"/>
                <w:highlight w:val="none"/>
                <w:lang w:val="en-US" w:eastAsia="zh-CN" w:bidi="ar-SA"/>
              </w:rPr>
            </w:r>
            <w:r/>
          </w:p>
          <w:p>
            <w:pPr>
              <w:pStyle w:val="748"/>
              <w:contextualSpacing/>
              <w:jc w:val="left"/>
              <w:keepLines w:val="0"/>
              <w:keepNext w:val="0"/>
              <w:pageBreakBefore w:val="0"/>
              <w:spacing w:line="240" w:lineRule="auto"/>
              <w:widowControl/>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（2）后续服务承诺要素完整，响应时间符合基本要求，可满足项目常规需求的得4分； </w:t>
            </w:r>
            <w:r>
              <w:rPr>
                <w:rFonts w:hint="eastAsia" w:ascii="宋体" w:hAnsi="宋体" w:eastAsia="宋体" w:cs="宋体"/>
                <w:color w:val="000000"/>
                <w:sz w:val="22"/>
                <w:szCs w:val="22"/>
                <w:highlight w:val="none"/>
                <w:lang w:val="en-US" w:eastAsia="zh-CN" w:bidi="ar-SA"/>
              </w:rPr>
            </w:r>
            <w:r/>
          </w:p>
          <w:p>
            <w:pPr>
              <w:pStyle w:val="748"/>
              <w:contextualSpacing/>
              <w:jc w:val="left"/>
              <w:keepLines w:val="0"/>
              <w:keepNext w:val="0"/>
              <w:pageBreakBefore w:val="0"/>
              <w:spacing w:line="240" w:lineRule="auto"/>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（3）后续服务承诺框架简单，响应时间虽满足采购需求要求但可操作性较弱得2分；</w:t>
            </w:r>
            <w:r>
              <w:rPr>
                <w:rFonts w:hint="eastAsia" w:ascii="宋体" w:hAnsi="宋体" w:eastAsia="宋体" w:cs="宋体"/>
                <w:color w:val="000000"/>
                <w:sz w:val="22"/>
                <w:szCs w:val="22"/>
                <w:highlight w:val="none"/>
              </w:rPr>
              <w:t xml:space="preserve">​</w:t>
            </w:r>
            <w:r>
              <w:rPr>
                <w:rFonts w:hint="eastAsia" w:ascii="宋体" w:hAnsi="宋体" w:eastAsia="宋体" w:cs="宋体"/>
                <w:color w:val="000000"/>
                <w:sz w:val="22"/>
                <w:szCs w:val="22"/>
                <w:highlight w:val="none"/>
              </w:rPr>
            </w:r>
            <w:r/>
          </w:p>
          <w:p>
            <w:pPr>
              <w:pStyle w:val="748"/>
              <w:ind w:left="42" w:right="42"/>
              <w:jc w:val="left"/>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rPr>
              <w:t xml:space="preserve">未提供方案不得分。</w:t>
            </w:r>
            <w:r>
              <w:rPr>
                <w:rFonts w:hint="eastAsia" w:ascii="宋体" w:hAnsi="宋体" w:eastAsia="宋体" w:cs="宋体"/>
                <w:color w:val="000000"/>
                <w:sz w:val="22"/>
                <w:szCs w:val="18"/>
                <w:highlight w:val="none"/>
              </w:rPr>
            </w:r>
            <w:r/>
          </w:p>
        </w:tc>
        <w:tc>
          <w:tcPr>
            <w:tcW w:w="689"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en-US" w:eastAsia="zh-CN"/>
              </w:rPr>
              <w:t xml:space="preserve">6</w:t>
            </w:r>
            <w:r>
              <w:rPr>
                <w:rFonts w:hint="eastAsia" w:ascii="宋体" w:hAnsi="宋体" w:eastAsia="宋体" w:cs="宋体"/>
                <w:color w:val="000000"/>
                <w:sz w:val="22"/>
                <w:szCs w:val="18"/>
                <w:highlight w:val="none"/>
              </w:rPr>
            </w:r>
            <w:r/>
          </w:p>
        </w:tc>
      </w:tr>
      <w:tr>
        <w:trPr>
          <w:trHeight w:val="584"/>
        </w:trPr>
        <w:tc>
          <w:tcPr>
            <w:tcW w:w="705"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合计</w:t>
            </w:r>
            <w:r>
              <w:rPr>
                <w:rFonts w:hint="eastAsia" w:ascii="宋体" w:hAnsi="宋体" w:eastAsia="宋体" w:cs="宋体"/>
                <w:color w:val="000000"/>
                <w:sz w:val="22"/>
                <w:szCs w:val="18"/>
                <w:highlight w:val="none"/>
              </w:rPr>
            </w:r>
            <w:r/>
          </w:p>
        </w:tc>
        <w:tc>
          <w:tcPr>
            <w:gridSpan w:val="3"/>
            <w:tcW w:w="9666" w:type="dxa"/>
            <w:vAlign w:val="center"/>
            <w:textDirection w:val="lrTb"/>
            <w:noWrap/>
          </w:tcPr>
          <w:p>
            <w:pPr>
              <w:pStyle w:val="748"/>
              <w:jc w:val="center"/>
              <w:widowControl/>
              <w:rPr>
                <w:rFonts w:hint="eastAsia" w:ascii="宋体" w:hAnsi="宋体" w:eastAsia="宋体" w:cs="宋体"/>
                <w:color w:val="000000"/>
                <w:sz w:val="22"/>
                <w:szCs w:val="18"/>
                <w:highlight w:val="none"/>
              </w:rPr>
            </w:pPr>
            <w:r>
              <w:rPr>
                <w:rFonts w:hint="eastAsia" w:ascii="宋体" w:hAnsi="宋体" w:eastAsia="宋体" w:cs="宋体"/>
                <w:color w:val="000000"/>
                <w:sz w:val="22"/>
                <w:szCs w:val="18"/>
                <w:highlight w:val="none"/>
                <w:lang w:val="zh-CN"/>
              </w:rPr>
              <w:t xml:space="preserve">100分</w:t>
            </w:r>
            <w:r>
              <w:rPr>
                <w:rFonts w:hint="eastAsia" w:ascii="宋体" w:hAnsi="宋体" w:eastAsia="宋体" w:cs="宋体"/>
                <w:color w:val="000000"/>
                <w:sz w:val="22"/>
                <w:szCs w:val="18"/>
                <w:highlight w:val="none"/>
              </w:rPr>
            </w:r>
            <w:r/>
          </w:p>
        </w:tc>
      </w:tr>
    </w:tbl>
    <w:p>
      <w:pPr>
        <w:pStyle w:val="748"/>
        <w:spacing w:line="360" w:lineRule="auto"/>
        <w:rPr>
          <w:rFonts w:hint="eastAsia" w:ascii="宋体" w:hAnsi="宋体" w:cs="宋体"/>
          <w:b/>
          <w:sz w:val="22"/>
          <w:szCs w:val="28"/>
          <w:highlight w:val="none"/>
          <w:u w:val="single"/>
        </w:rPr>
      </w:pPr>
      <w:r>
        <w:rPr>
          <w:rFonts w:hint="eastAsia" w:ascii="宋体" w:hAnsi="宋体" w:cs="宋体"/>
          <w:b/>
          <w:sz w:val="22"/>
          <w:szCs w:val="28"/>
          <w:highlight w:val="none"/>
        </w:rPr>
        <w:t xml:space="preserve">说明：</w:t>
      </w:r>
      <w:r>
        <w:rPr>
          <w:rFonts w:hint="eastAsia" w:ascii="宋体" w:hAnsi="宋体" w:cs="宋体"/>
          <w:b/>
          <w:sz w:val="22"/>
          <w:szCs w:val="28"/>
          <w:highlight w:val="none"/>
          <w:u w:val="single"/>
        </w:rPr>
        <w:t xml:space="preserve">所有认证、证明</w:t>
      </w:r>
      <w:r>
        <w:rPr>
          <w:rFonts w:hint="eastAsia" w:ascii="宋体" w:hAnsi="宋体" w:cs="宋体"/>
          <w:b/>
          <w:sz w:val="22"/>
          <w:szCs w:val="28"/>
          <w:highlight w:val="none"/>
          <w:u w:val="single"/>
          <w:lang w:val="en-US" w:eastAsia="zh-CN"/>
        </w:rPr>
        <w:t xml:space="preserve">和</w:t>
      </w:r>
      <w:r>
        <w:rPr>
          <w:rFonts w:hint="eastAsia" w:ascii="宋体" w:hAnsi="宋体" w:cs="宋体"/>
          <w:b/>
          <w:sz w:val="22"/>
          <w:szCs w:val="28"/>
          <w:highlight w:val="none"/>
          <w:u w:val="single"/>
        </w:rPr>
        <w:t xml:space="preserve">业绩均以有效清晰的证明文件的复印件为依据并加盖公章，原件备查。</w:t>
      </w:r>
      <w:r>
        <w:rPr>
          <w:rFonts w:hint="eastAsia" w:ascii="宋体" w:hAnsi="宋体" w:cs="宋体"/>
          <w:b/>
          <w:sz w:val="22"/>
          <w:szCs w:val="28"/>
          <w:highlight w:val="none"/>
          <w:u w:val="single"/>
        </w:rPr>
      </w:r>
      <w:r/>
    </w:p>
    <w:p>
      <w:pPr>
        <w:pStyle w:val="748"/>
        <w:spacing w:line="360" w:lineRule="auto"/>
        <w:rPr>
          <w:rFonts w:ascii="宋体" w:hAnsi="宋体" w:cs="宋体"/>
          <w:bCs/>
          <w:sz w:val="22"/>
          <w:szCs w:val="22"/>
          <w:highlight w:val="none"/>
        </w:rPr>
      </w:pPr>
      <w:r>
        <w:rPr>
          <w:rFonts w:hint="eastAsia" w:ascii="宋体" w:hAnsi="宋体" w:cs="宋体"/>
          <w:bCs/>
          <w:sz w:val="22"/>
          <w:szCs w:val="22"/>
          <w:highlight w:val="none"/>
        </w:rPr>
        <w:t xml:space="preserve">备注：</w:t>
      </w:r>
      <w:r>
        <w:rPr>
          <w:rFonts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1、实质性要求不得负偏离；否则，按照无效投标处理。</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对国家认定的节能产品和环保产品分别给予投标价的5.00%价格扣除，用扣除后的价格参与评审（特别说明：节能、环保产品必须纳入“中国政府采购网http://www.ccgp.gov.cn”等官方网站“节能、环保产品查询系统”，且以提供的证书复印件为准）。</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3、小微企业的价格扣除</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3.1、对小微企业生产的产品给予投标价的10%价格扣除，用扣除后的价格参与评审。</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3.2、大中型企业和其他自然人、法人或者其他组织与小型、微型企业组成联合体共同参加投标，如果联合协议中约定，小型、微型企业的协议合同金额占到联合体协议合同总金额30%以上的，给予联合体2.00%的价格扣除。联合体各方均为小型、微型企业的，联合体视同为小型、微型企业享受10.00%价格扣除，用扣除后的价格参与评审。</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3.3、小企业（含小型、微型企业）应当同时符合以下条件：</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（1）供应商为小企业，且符合中小企业划分标准；</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（2）提供本企业制造的货物、承担的工程或者服务，或者提供其他小企业制造的货物。如果提供的货物为大中型企业注册商标的货物，视同大中型企业。</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4、监狱和戒毒企业的价格扣除</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4.1. 本项目对监狱和戒毒企业（简称监狱企业），给予10%的价格扣除，用扣除后的价格参与评审。</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4.2. 监狱企业需提供由省级以上监狱管理局、戒毒管理局（含新疆生产建设兵团）出具的属于监狱企业的证明文件。</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4.3. 监狱企业标准请参照《关于政府采购支持监狱企业发展有关问题的通知》（财库[2014]68号）。</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5、残疾人福利性单位的价格扣除</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5.1. 本项目对残疾人福利性单位，给予10%的价格扣除，用扣除后的价格参与评审。</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5.2. 残疾人福利单位需按照采购文件的要求提供《残疾人福利性单位声明函》。</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5.3. 残疾人福利单位标准请参照《关于促进残疾人就业政府采购政策的通知》（财库〔2017〕141号）。</w:t>
      </w:r>
      <w:r>
        <w:rPr>
          <w:rFonts w:hint="eastAsia" w:ascii="宋体" w:hAnsi="宋体" w:cs="宋体"/>
          <w:bCs/>
          <w:sz w:val="22"/>
          <w:szCs w:val="22"/>
          <w:highlight w:val="none"/>
        </w:rPr>
      </w:r>
      <w:r/>
    </w:p>
    <w:p>
      <w:pPr>
        <w:pStyle w:val="748"/>
        <w:spacing w:line="360" w:lineRule="auto"/>
        <w:rPr>
          <w:rFonts w:hint="eastAsia" w:ascii="宋体" w:hAnsi="宋体" w:cs="宋体"/>
          <w:bCs/>
          <w:sz w:val="22"/>
          <w:szCs w:val="22"/>
          <w:highlight w:val="none"/>
        </w:rPr>
      </w:pPr>
      <w:r>
        <w:rPr>
          <w:rFonts w:hint="eastAsia" w:ascii="宋体" w:hAnsi="宋体" w:cs="宋体"/>
          <w:bCs/>
          <w:sz w:val="22"/>
          <w:szCs w:val="22"/>
          <w:highlight w:val="none"/>
        </w:rPr>
        <w:t xml:space="preserve">6、监狱企业、残疾人福利单位属于小型、微型企业的，不重复享受政策。</w:t>
      </w:r>
      <w:r>
        <w:rPr>
          <w:rFonts w:hint="eastAsia" w:ascii="宋体" w:hAnsi="宋体" w:cs="宋体"/>
          <w:bCs/>
          <w:sz w:val="22"/>
          <w:szCs w:val="22"/>
          <w:highlight w:val="none"/>
        </w:rPr>
      </w:r>
      <w:r/>
    </w:p>
    <w:p>
      <w:pPr>
        <w:pStyle w:val="748"/>
        <w:jc w:val="center"/>
        <w:spacing w:before="240" w:after="60"/>
        <w:rPr>
          <w:rFonts w:ascii="宋体" w:hAnsi="宋体" w:cs="Arial"/>
          <w:b/>
          <w:bCs/>
          <w:sz w:val="32"/>
          <w:szCs w:val="32"/>
          <w:highlight w:val="none"/>
          <w:lang w:val="zh-CN"/>
        </w:rPr>
        <w:outlineLvl w:val="0"/>
      </w:pPr>
      <w:r>
        <w:rPr>
          <w:rFonts w:ascii="宋体" w:hAnsi="宋体" w:cs="Arial"/>
          <w:sz w:val="24"/>
          <w:szCs w:val="24"/>
          <w:highlight w:val="none"/>
        </w:rPr>
        <w:br w:type="page" w:clear="all"/>
      </w:r>
      <w:bookmarkStart w:id="3" w:name="_Toc534273795"/>
      <w:r>
        <w:rPr>
          <w:rFonts w:ascii="宋体" w:hAnsi="宋体" w:cs="Arial"/>
          <w:b/>
          <w:bCs/>
          <w:sz w:val="32"/>
          <w:szCs w:val="32"/>
          <w:highlight w:val="none"/>
          <w:lang w:val="zh-CN"/>
        </w:rPr>
        <w:t xml:space="preserve">第四章 采购需求</w:t>
      </w:r>
      <w:bookmarkEnd w:id="3"/>
      <w:r>
        <w:rPr>
          <w:rFonts w:ascii="宋体" w:hAnsi="宋体" w:cs="Arial"/>
          <w:b/>
          <w:bCs/>
          <w:sz w:val="32"/>
          <w:szCs w:val="32"/>
          <w:highlight w:val="none"/>
          <w:lang w:val="zh-CN"/>
        </w:rPr>
      </w:r>
      <w:r/>
    </w:p>
    <w:p>
      <w:pPr>
        <w:pStyle w:val="748"/>
        <w:ind w:firstLine="422"/>
        <w:spacing w:line="360" w:lineRule="auto"/>
        <w:widowControl/>
        <w:rPr>
          <w:rFonts w:ascii="Calibri" w:hAnsi="Calibri" w:eastAsia="宋体" w:cs="Times New Roman"/>
          <w:b/>
          <w:bCs/>
          <w:color w:val="000000"/>
          <w:sz w:val="22"/>
          <w:szCs w:val="22"/>
          <w:lang w:bidi="ar"/>
        </w:rPr>
      </w:pPr>
      <w:r>
        <w:rPr>
          <w:rFonts w:hint="eastAsia" w:ascii="Calibri" w:hAnsi="Calibri" w:eastAsia="宋体" w:cs="Times New Roman"/>
          <w:b/>
          <w:bCs/>
          <w:color w:val="000000"/>
          <w:sz w:val="22"/>
          <w:szCs w:val="22"/>
          <w:lang w:bidi="ar"/>
        </w:rPr>
        <w:t xml:space="preserve">一、项目概况</w:t>
      </w:r>
      <w:r>
        <w:rPr>
          <w:rFonts w:ascii="Calibri" w:hAnsi="Calibri" w:eastAsia="宋体" w:cs="Times New Roman"/>
          <w:b/>
          <w:bCs/>
          <w:color w:val="000000"/>
          <w:sz w:val="22"/>
          <w:szCs w:val="22"/>
          <w:lang w:bidi="ar"/>
        </w:rPr>
      </w:r>
      <w:r/>
    </w:p>
    <w:p>
      <w:pPr>
        <w:pStyle w:val="748"/>
        <w:ind w:firstLine="420"/>
        <w:spacing w:line="360" w:lineRule="auto"/>
        <w:widowControl/>
        <w:rPr>
          <w:rFonts w:ascii="Calibri" w:hAnsi="Calibri" w:eastAsia="宋体" w:cs="Times New Roman"/>
          <w:bCs/>
          <w:color w:val="000000"/>
          <w:sz w:val="22"/>
          <w:szCs w:val="22"/>
          <w:lang w:bidi="ar"/>
        </w:rPr>
      </w:pPr>
      <w:r>
        <w:rPr>
          <w:rFonts w:hint="eastAsia" w:ascii="Calibri" w:hAnsi="Calibri" w:eastAsia="宋体" w:cs="Times New Roman"/>
          <w:bCs/>
          <w:color w:val="000000"/>
          <w:sz w:val="22"/>
          <w:szCs w:val="22"/>
          <w:lang w:bidi="ar"/>
        </w:rPr>
        <w:t xml:space="preserve">1、项目名称：</w:t>
      </w:r>
      <w:r>
        <w:rPr>
          <w:rFonts w:hint="eastAsia" w:ascii="Calibri" w:hAnsi="Calibri" w:eastAsia="宋体" w:cs="Times New Roman"/>
          <w:bCs/>
          <w:color w:val="000000"/>
          <w:sz w:val="22"/>
          <w:szCs w:val="22"/>
          <w:lang w:eastAsia="zh-CN"/>
        </w:rPr>
        <w:t xml:space="preserve">桠溪</w:t>
      </w:r>
      <w:r>
        <w:rPr>
          <w:rFonts w:hint="eastAsia" w:ascii="Calibri" w:hAnsi="Calibri" w:eastAsia="宋体" w:cs="Times New Roman"/>
          <w:bCs/>
          <w:color w:val="000000"/>
          <w:sz w:val="22"/>
          <w:szCs w:val="22"/>
        </w:rPr>
        <w:t xml:space="preserve">街道第二轮土地承包到期后再延长30年第三方服务</w:t>
      </w:r>
      <w:r>
        <w:rPr>
          <w:rFonts w:ascii="Calibri" w:hAnsi="Calibri" w:eastAsia="宋体" w:cs="Times New Roman"/>
          <w:bCs/>
          <w:color w:val="000000"/>
          <w:sz w:val="22"/>
          <w:szCs w:val="22"/>
          <w:lang w:bidi="ar"/>
        </w:rPr>
      </w:r>
      <w:r/>
    </w:p>
    <w:p>
      <w:pPr>
        <w:pStyle w:val="748"/>
        <w:ind w:firstLine="420"/>
        <w:spacing w:line="360" w:lineRule="auto"/>
        <w:widowControl/>
        <w:rPr>
          <w:rFonts w:ascii="Calibri" w:hAnsi="Calibri" w:eastAsia="宋体" w:cs="Times New Roman"/>
          <w:bCs/>
          <w:color w:val="000000"/>
          <w:sz w:val="22"/>
          <w:szCs w:val="22"/>
        </w:rPr>
      </w:pPr>
      <w:r>
        <w:rPr>
          <w:rFonts w:hint="eastAsia" w:ascii="Calibri" w:hAnsi="Calibri" w:eastAsia="宋体" w:cs="Times New Roman"/>
          <w:bCs/>
          <w:color w:val="000000"/>
          <w:sz w:val="22"/>
          <w:szCs w:val="22"/>
          <w:lang w:bidi="ar"/>
        </w:rPr>
        <w:t xml:space="preserve">2、服务地点：</w:t>
      </w:r>
      <w:r>
        <w:rPr>
          <w:rFonts w:hint="eastAsia" w:ascii="Calibri" w:hAnsi="Calibri" w:eastAsia="宋体" w:cs="Times New Roman"/>
          <w:bCs/>
          <w:color w:val="000000"/>
          <w:sz w:val="22"/>
          <w:szCs w:val="22"/>
        </w:rPr>
        <w:t xml:space="preserve">南京市</w:t>
      </w:r>
      <w:r>
        <w:rPr>
          <w:rFonts w:hint="eastAsia" w:ascii="Calibri" w:hAnsi="Calibri" w:eastAsia="宋体" w:cs="Times New Roman"/>
          <w:bCs/>
          <w:color w:val="000000"/>
          <w:sz w:val="22"/>
          <w:szCs w:val="22"/>
          <w:lang w:eastAsia="zh-CN"/>
        </w:rPr>
        <w:t xml:space="preserve">高淳</w:t>
      </w:r>
      <w:r>
        <w:rPr>
          <w:rFonts w:hint="eastAsia" w:ascii="Calibri" w:hAnsi="Calibri" w:eastAsia="宋体" w:cs="Times New Roman"/>
          <w:bCs/>
          <w:color w:val="000000"/>
          <w:sz w:val="22"/>
          <w:szCs w:val="22"/>
        </w:rPr>
        <w:t xml:space="preserve">区</w:t>
      </w:r>
      <w:r>
        <w:rPr>
          <w:rFonts w:hint="eastAsia" w:ascii="Calibri" w:hAnsi="Calibri" w:eastAsia="宋体" w:cs="Times New Roman"/>
          <w:bCs/>
          <w:color w:val="000000"/>
          <w:sz w:val="22"/>
          <w:szCs w:val="22"/>
          <w:lang w:eastAsia="zh-CN"/>
        </w:rPr>
        <w:t xml:space="preserve">桠溪</w:t>
      </w:r>
      <w:r>
        <w:rPr>
          <w:rFonts w:hint="eastAsia" w:ascii="Calibri" w:hAnsi="Calibri" w:eastAsia="宋体" w:cs="Times New Roman"/>
          <w:bCs/>
          <w:color w:val="000000"/>
          <w:sz w:val="22"/>
          <w:szCs w:val="22"/>
        </w:rPr>
        <w:t xml:space="preserve">街道</w:t>
      </w:r>
      <w:r>
        <w:rPr>
          <w:rFonts w:ascii="Calibri" w:hAnsi="Calibri" w:eastAsia="宋体" w:cs="Times New Roman"/>
          <w:bCs/>
          <w:color w:val="000000"/>
          <w:sz w:val="22"/>
          <w:szCs w:val="22"/>
        </w:rPr>
      </w:r>
      <w:r/>
    </w:p>
    <w:p>
      <w:pPr>
        <w:pStyle w:val="748"/>
        <w:ind w:firstLine="422"/>
        <w:spacing w:line="360" w:lineRule="auto"/>
        <w:widowControl/>
        <w:rPr>
          <w:rFonts w:hint="eastAsia" w:ascii="Calibri" w:hAnsi="Calibri" w:eastAsia="宋体" w:cs="Times New Roman"/>
          <w:b/>
          <w:color w:val="000000"/>
          <w:sz w:val="22"/>
          <w:szCs w:val="22"/>
          <w:lang w:bidi="ar"/>
        </w:rPr>
      </w:pPr>
      <w:r>
        <w:rPr>
          <w:rFonts w:hint="eastAsia" w:ascii="Calibri" w:hAnsi="Calibri" w:eastAsia="宋体" w:cs="Times New Roman"/>
          <w:b/>
          <w:color w:val="000000"/>
          <w:sz w:val="22"/>
          <w:szCs w:val="22"/>
        </w:rPr>
        <w:t xml:space="preserve">二、</w:t>
      </w:r>
      <w:r>
        <w:rPr>
          <w:rFonts w:hint="eastAsia" w:ascii="Calibri" w:hAnsi="Calibri" w:eastAsia="宋体" w:cs="Times New Roman"/>
          <w:b/>
          <w:color w:val="000000"/>
          <w:sz w:val="22"/>
          <w:szCs w:val="22"/>
          <w:lang w:bidi="ar"/>
        </w:rPr>
        <w:t xml:space="preserve">项目内容</w:t>
      </w:r>
      <w:r>
        <w:rPr>
          <w:rFonts w:hint="eastAsia" w:ascii="Calibri" w:hAnsi="Calibri" w:eastAsia="宋体" w:cs="Times New Roman"/>
          <w:b/>
          <w:color w:val="000000"/>
          <w:sz w:val="22"/>
          <w:szCs w:val="22"/>
          <w:lang w:bidi="ar"/>
        </w:rPr>
      </w:r>
      <w:r/>
    </w:p>
    <w:p>
      <w:pPr>
        <w:pStyle w:val="748"/>
        <w:ind w:firstLine="422"/>
        <w:spacing w:line="360" w:lineRule="auto"/>
        <w:widowControl/>
        <w:rPr>
          <w:rFonts w:hint="eastAsia" w:ascii="Calibri" w:hAnsi="Calibri" w:eastAsia="宋体" w:cs="Times New Roman"/>
          <w:b w:val="0"/>
          <w:bCs/>
          <w:color w:val="000000"/>
          <w:sz w:val="22"/>
          <w:szCs w:val="22"/>
          <w:lang w:val="en-US" w:eastAsia="zh-CN" w:bidi="ar"/>
        </w:rPr>
      </w:pPr>
      <w:r>
        <w:rPr>
          <w:rFonts w:hint="eastAsia" w:ascii="Calibri" w:hAnsi="Calibri" w:eastAsia="宋体" w:cs="Times New Roman"/>
          <w:b w:val="0"/>
          <w:bCs/>
          <w:color w:val="000000"/>
          <w:sz w:val="22"/>
          <w:szCs w:val="22"/>
          <w:lang w:val="en-US" w:eastAsia="zh-CN" w:bidi="ar"/>
        </w:rPr>
        <w:t xml:space="preserve">1、服务范围</w:t>
      </w:r>
      <w:r>
        <w:rPr>
          <w:rFonts w:hint="eastAsia" w:ascii="Calibri" w:hAnsi="Calibri" w:eastAsia="宋体" w:cs="Times New Roman"/>
          <w:b w:val="0"/>
          <w:bCs/>
          <w:color w:val="000000"/>
          <w:sz w:val="22"/>
          <w:szCs w:val="22"/>
          <w:lang w:val="en-US" w:eastAsia="zh-CN" w:bidi="ar"/>
        </w:rPr>
      </w:r>
      <w:r/>
    </w:p>
    <w:tbl>
      <w:tblPr>
        <w:tblW w:w="5037" w:type="pct"/>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3"/>
        <w:gridCol w:w="1594"/>
        <w:gridCol w:w="1395"/>
        <w:gridCol w:w="1620"/>
        <w:gridCol w:w="1680"/>
        <w:gridCol w:w="1560"/>
      </w:tblGrid>
      <w:tr>
        <w:trPr>
          <w:trHeight w:val="375"/>
        </w:trPr>
        <w:tc>
          <w:tcPr>
            <w:tcW w:w="432"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包号</w:t>
            </w:r>
            <w:r>
              <w:rPr>
                <w:rFonts w:hint="eastAsia" w:ascii="宋体" w:hAnsi="宋体" w:eastAsia="宋体" w:cs="宋体"/>
                <w:b/>
                <w:bCs/>
                <w:i w:val="0"/>
                <w:iCs w:val="0"/>
                <w:color w:val="000000"/>
                <w:sz w:val="22"/>
                <w:szCs w:val="22"/>
                <w:u w:val="none"/>
              </w:rPr>
            </w:r>
            <w:r/>
          </w:p>
        </w:tc>
        <w:tc>
          <w:tcPr>
            <w:tcW w:w="927"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村别</w:t>
            </w:r>
            <w:r>
              <w:rPr>
                <w:rFonts w:hint="eastAsia" w:ascii="宋体" w:hAnsi="宋体" w:eastAsia="宋体" w:cs="宋体"/>
                <w:b/>
                <w:bCs/>
                <w:i w:val="0"/>
                <w:iCs w:val="0"/>
                <w:color w:val="000000"/>
                <w:sz w:val="22"/>
                <w:szCs w:val="22"/>
                <w:u w:val="none"/>
              </w:rPr>
            </w:r>
            <w:r/>
          </w:p>
        </w:tc>
        <w:tc>
          <w:tcPr>
            <w:tcW w:w="811"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类型</w:t>
            </w:r>
            <w:r>
              <w:rPr>
                <w:rFonts w:hint="eastAsia" w:ascii="宋体" w:hAnsi="宋体" w:eastAsia="宋体" w:cs="宋体"/>
                <w:b/>
                <w:bCs/>
                <w:i w:val="0"/>
                <w:iCs w:val="0"/>
                <w:color w:val="000000"/>
                <w:sz w:val="22"/>
                <w:szCs w:val="22"/>
                <w:u w:val="none"/>
              </w:rPr>
            </w:r>
            <w:r/>
          </w:p>
        </w:tc>
        <w:tc>
          <w:tcPr>
            <w:tcW w:w="942"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农户数（户）</w:t>
            </w:r>
            <w:r>
              <w:rPr>
                <w:rFonts w:hint="eastAsia" w:ascii="宋体" w:hAnsi="宋体" w:eastAsia="宋体" w:cs="宋体"/>
                <w:b/>
                <w:bCs/>
                <w:i w:val="0"/>
                <w:iCs w:val="0"/>
                <w:color w:val="000000"/>
                <w:sz w:val="22"/>
                <w:szCs w:val="22"/>
                <w:u w:val="none"/>
              </w:rPr>
            </w:r>
            <w:r/>
          </w:p>
        </w:tc>
        <w:tc>
          <w:tcPr>
            <w:tcW w:w="977"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单价（元/户）</w:t>
            </w:r>
            <w:r>
              <w:rPr>
                <w:rFonts w:hint="eastAsia" w:ascii="宋体" w:hAnsi="宋体" w:eastAsia="宋体" w:cs="宋体"/>
                <w:b/>
                <w:bCs/>
                <w:i w:val="0"/>
                <w:iCs w:val="0"/>
                <w:color w:val="000000"/>
                <w:sz w:val="22"/>
                <w:szCs w:val="22"/>
                <w:u w:val="none"/>
              </w:rPr>
            </w:r>
            <w:r/>
          </w:p>
        </w:tc>
        <w:tc>
          <w:tcPr>
            <w:tcW w:w="907"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预算金额（元）</w:t>
            </w:r>
            <w:r>
              <w:rPr>
                <w:rFonts w:hint="eastAsia" w:ascii="宋体" w:hAnsi="宋体" w:eastAsia="宋体" w:cs="宋体"/>
                <w:b/>
                <w:bCs/>
                <w:i w:val="0"/>
                <w:iCs w:val="0"/>
                <w:color w:val="000000"/>
                <w:sz w:val="22"/>
                <w:szCs w:val="22"/>
                <w:u w:val="none"/>
              </w:rPr>
            </w:r>
            <w:r/>
          </w:p>
        </w:tc>
      </w:tr>
      <w:tr>
        <w:trPr>
          <w:trHeight w:val="750"/>
        </w:trPr>
        <w:tc>
          <w:tcPr>
            <w:tcW w:w="432" w:type="dxa"/>
            <w:vAlign w:val="center"/>
            <w:vMerge w:val="restart"/>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包一</w:t>
            </w:r>
            <w:r>
              <w:rPr>
                <w:rFonts w:hint="eastAsia" w:ascii="宋体" w:hAnsi="宋体" w:eastAsia="宋体" w:cs="宋体"/>
                <w:i w:val="0"/>
                <w:iCs w:val="0"/>
                <w:color w:val="000000"/>
                <w:sz w:val="22"/>
                <w:szCs w:val="22"/>
                <w:u w:val="none"/>
              </w:rPr>
            </w:r>
            <w:r/>
          </w:p>
        </w:tc>
        <w:tc>
          <w:tcPr>
            <w:tcW w:w="927" w:type="dxa"/>
            <w:vAlign w:val="center"/>
            <w:vMerge w:val="restart"/>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桠溪村、永宁村、永尚村、荆山村、跃进村</w:t>
            </w: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1553</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77650</w:t>
            </w:r>
            <w:r>
              <w:rPr>
                <w:rFonts w:hint="eastAsia" w:ascii="宋体" w:hAnsi="宋体" w:eastAsia="宋体" w:cs="宋体"/>
                <w:i w:val="0"/>
                <w:iCs w:val="0"/>
                <w:color w:val="000000"/>
                <w:sz w:val="20"/>
                <w:szCs w:val="20"/>
                <w:u w:val="none"/>
              </w:rPr>
            </w:r>
            <w:r/>
          </w:p>
        </w:tc>
      </w:tr>
      <w:tr>
        <w:trPr>
          <w:trHeight w:val="375"/>
        </w:trPr>
        <w:tc>
          <w:tcPr>
            <w:tcW w:w="432" w:type="dxa"/>
            <w:vAlign w:val="center"/>
            <w:vMerge w:val="continue"/>
            <w:textDirection w:val="lrTb"/>
            <w:noWrap/>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修改属性</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4600</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368000</w:t>
            </w:r>
            <w:r>
              <w:rPr>
                <w:rFonts w:hint="eastAsia" w:ascii="宋体" w:hAnsi="宋体" w:eastAsia="宋体" w:cs="宋体"/>
                <w:i w:val="0"/>
                <w:iCs w:val="0"/>
                <w:color w:val="000000"/>
                <w:sz w:val="20"/>
                <w:szCs w:val="20"/>
                <w:u w:val="none"/>
              </w:rPr>
            </w:r>
            <w:r/>
          </w:p>
        </w:tc>
      </w:tr>
      <w:tr>
        <w:trPr>
          <w:trHeight w:val="435"/>
        </w:trPr>
        <w:tc>
          <w:tcPr>
            <w:tcW w:w="432" w:type="dxa"/>
            <w:vAlign w:val="center"/>
            <w:vMerge w:val="continue"/>
            <w:textDirection w:val="lrTb"/>
            <w:noWrap/>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修改地块</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62</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11780</w:t>
            </w:r>
            <w:r>
              <w:rPr>
                <w:rFonts w:hint="eastAsia" w:ascii="宋体" w:hAnsi="宋体" w:eastAsia="宋体" w:cs="宋体"/>
                <w:i w:val="0"/>
                <w:iCs w:val="0"/>
                <w:color w:val="000000"/>
                <w:sz w:val="20"/>
                <w:szCs w:val="20"/>
                <w:u w:val="none"/>
              </w:rPr>
            </w:r>
            <w:r/>
          </w:p>
        </w:tc>
      </w:tr>
      <w:tr>
        <w:trPr>
          <w:trHeight w:val="375"/>
        </w:trPr>
        <w:tc>
          <w:tcPr>
            <w:tcW w:w="432"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rPr>
            </w:r>
            <w:r/>
          </w:p>
        </w:tc>
        <w:tc>
          <w:tcPr>
            <w:tcW w:w="927" w:type="dxa"/>
            <w:vAlign w:val="center"/>
            <w:textDirection w:val="lrTb"/>
            <w:noWrap w:val="false"/>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6215</w:t>
            </w:r>
            <w:r>
              <w:rPr>
                <w:rFonts w:hint="eastAsia" w:ascii="宋体" w:hAnsi="宋体" w:eastAsia="宋体" w:cs="宋体"/>
                <w:b/>
                <w:bCs/>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457430</w:t>
            </w:r>
            <w:r>
              <w:rPr>
                <w:rFonts w:hint="eastAsia" w:ascii="宋体" w:hAnsi="宋体" w:eastAsia="宋体" w:cs="宋体"/>
                <w:b/>
                <w:bCs/>
                <w:i w:val="0"/>
                <w:iCs w:val="0"/>
                <w:color w:val="000000"/>
                <w:sz w:val="20"/>
                <w:szCs w:val="20"/>
                <w:u w:val="none"/>
              </w:rPr>
            </w:r>
            <w:r/>
          </w:p>
        </w:tc>
      </w:tr>
      <w:tr>
        <w:trPr>
          <w:trHeight w:val="750"/>
        </w:trPr>
        <w:tc>
          <w:tcPr>
            <w:tcW w:w="432" w:type="dxa"/>
            <w:vAlign w:val="center"/>
            <w:vMerge w:val="restart"/>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包二</w:t>
            </w:r>
            <w:r>
              <w:rPr>
                <w:rFonts w:hint="eastAsia" w:ascii="宋体" w:hAnsi="宋体" w:eastAsia="宋体" w:cs="宋体"/>
                <w:i w:val="0"/>
                <w:iCs w:val="0"/>
                <w:color w:val="000000"/>
                <w:sz w:val="22"/>
                <w:szCs w:val="22"/>
                <w:u w:val="none"/>
              </w:rPr>
            </w:r>
            <w:r/>
          </w:p>
        </w:tc>
        <w:tc>
          <w:tcPr>
            <w:tcW w:w="927" w:type="dxa"/>
            <w:vAlign w:val="center"/>
            <w:vMerge w:val="restart"/>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桥李村、蓝溪村、顾陇村、永胜村、定埠村</w:t>
            </w: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1490</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74500</w:t>
            </w:r>
            <w:r>
              <w:rPr>
                <w:rFonts w:hint="eastAsia" w:ascii="宋体" w:hAnsi="宋体" w:eastAsia="宋体" w:cs="宋体"/>
                <w:i w:val="0"/>
                <w:iCs w:val="0"/>
                <w:color w:val="000000"/>
                <w:sz w:val="20"/>
                <w:szCs w:val="20"/>
                <w:u w:val="none"/>
              </w:rPr>
            </w:r>
            <w:r/>
          </w:p>
        </w:tc>
      </w:tr>
      <w:tr>
        <w:trPr>
          <w:trHeight w:val="375"/>
        </w:trPr>
        <w:tc>
          <w:tcPr>
            <w:tcW w:w="432" w:type="dxa"/>
            <w:vAlign w:val="center"/>
            <w:vMerge w:val="continue"/>
            <w:textDirection w:val="lrTb"/>
            <w:noWrap/>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修改属性</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4419</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353520</w:t>
            </w:r>
            <w:r>
              <w:rPr>
                <w:rFonts w:hint="eastAsia" w:ascii="宋体" w:hAnsi="宋体" w:eastAsia="宋体" w:cs="宋体"/>
                <w:i w:val="0"/>
                <w:iCs w:val="0"/>
                <w:color w:val="000000"/>
                <w:sz w:val="20"/>
                <w:szCs w:val="20"/>
                <w:u w:val="none"/>
              </w:rPr>
            </w:r>
            <w:r/>
          </w:p>
        </w:tc>
      </w:tr>
      <w:tr>
        <w:trPr>
          <w:trHeight w:val="470"/>
        </w:trPr>
        <w:tc>
          <w:tcPr>
            <w:tcW w:w="432" w:type="dxa"/>
            <w:vAlign w:val="center"/>
            <w:vMerge w:val="continue"/>
            <w:textDirection w:val="lrTb"/>
            <w:noWrap/>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修改地块</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60</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11400</w:t>
            </w:r>
            <w:r>
              <w:rPr>
                <w:rFonts w:hint="eastAsia" w:ascii="宋体" w:hAnsi="宋体" w:eastAsia="宋体" w:cs="宋体"/>
                <w:i w:val="0"/>
                <w:iCs w:val="0"/>
                <w:color w:val="000000"/>
                <w:sz w:val="20"/>
                <w:szCs w:val="20"/>
                <w:u w:val="none"/>
              </w:rPr>
            </w:r>
            <w:r/>
          </w:p>
        </w:tc>
      </w:tr>
      <w:tr>
        <w:trPr>
          <w:trHeight w:val="375"/>
        </w:trPr>
        <w:tc>
          <w:tcPr>
            <w:tcW w:w="432"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rPr>
            </w:r>
            <w:r/>
          </w:p>
        </w:tc>
        <w:tc>
          <w:tcPr>
            <w:tcW w:w="927" w:type="dxa"/>
            <w:vAlign w:val="center"/>
            <w:textDirection w:val="lrTb"/>
            <w:noWrap w:val="false"/>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5969</w:t>
            </w:r>
            <w:r>
              <w:rPr>
                <w:rFonts w:hint="eastAsia" w:ascii="宋体" w:hAnsi="宋体" w:eastAsia="宋体" w:cs="宋体"/>
                <w:b/>
                <w:bCs/>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439420</w:t>
            </w:r>
            <w:r>
              <w:rPr>
                <w:rFonts w:hint="eastAsia" w:ascii="宋体" w:hAnsi="宋体" w:eastAsia="宋体" w:cs="宋体"/>
                <w:b/>
                <w:bCs/>
                <w:i w:val="0"/>
                <w:iCs w:val="0"/>
                <w:color w:val="000000"/>
                <w:sz w:val="20"/>
                <w:szCs w:val="20"/>
                <w:u w:val="none"/>
              </w:rPr>
            </w:r>
            <w:r/>
          </w:p>
        </w:tc>
      </w:tr>
      <w:tr>
        <w:trPr>
          <w:trHeight w:val="750"/>
        </w:trPr>
        <w:tc>
          <w:tcPr>
            <w:tcW w:w="432" w:type="dxa"/>
            <w:vAlign w:val="center"/>
            <w:vMerge w:val="restart"/>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包三</w:t>
            </w:r>
            <w:r>
              <w:rPr>
                <w:rFonts w:hint="eastAsia" w:ascii="宋体" w:hAnsi="宋体" w:eastAsia="宋体" w:cs="宋体"/>
                <w:i w:val="0"/>
                <w:iCs w:val="0"/>
                <w:color w:val="000000"/>
                <w:sz w:val="22"/>
                <w:szCs w:val="22"/>
                <w:u w:val="none"/>
              </w:rPr>
            </w:r>
            <w:r/>
          </w:p>
        </w:tc>
        <w:tc>
          <w:tcPr>
            <w:tcW w:w="927" w:type="dxa"/>
            <w:vAlign w:val="center"/>
            <w:vMerge w:val="restart"/>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穆家庄村、瑶宕村、新墙村、镇南村、芜太村、东圩村</w:t>
            </w: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1477</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50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73850</w:t>
            </w:r>
            <w:r>
              <w:rPr>
                <w:rFonts w:hint="eastAsia" w:ascii="宋体" w:hAnsi="宋体" w:eastAsia="宋体" w:cs="宋体"/>
                <w:i w:val="0"/>
                <w:iCs w:val="0"/>
                <w:color w:val="000000"/>
                <w:sz w:val="20"/>
                <w:szCs w:val="20"/>
                <w:u w:val="none"/>
              </w:rPr>
            </w:r>
            <w:r/>
          </w:p>
        </w:tc>
      </w:tr>
      <w:tr>
        <w:trPr>
          <w:trHeight w:val="375"/>
        </w:trPr>
        <w:tc>
          <w:tcPr>
            <w:tcW w:w="432" w:type="dxa"/>
            <w:vAlign w:val="center"/>
            <w:vMerge w:val="continue"/>
            <w:textDirection w:val="lrTb"/>
            <w:noWrap/>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修改属性</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4381</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80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350480</w:t>
            </w:r>
            <w:r>
              <w:rPr>
                <w:rFonts w:hint="eastAsia" w:ascii="宋体" w:hAnsi="宋体" w:eastAsia="宋体" w:cs="宋体"/>
                <w:i w:val="0"/>
                <w:iCs w:val="0"/>
                <w:color w:val="000000"/>
                <w:sz w:val="20"/>
                <w:szCs w:val="20"/>
                <w:u w:val="none"/>
              </w:rPr>
            </w:r>
            <w:r/>
          </w:p>
        </w:tc>
      </w:tr>
      <w:tr>
        <w:trPr>
          <w:trHeight w:val="90"/>
        </w:trPr>
        <w:tc>
          <w:tcPr>
            <w:tcW w:w="432" w:type="dxa"/>
            <w:vAlign w:val="center"/>
            <w:vMerge w:val="continue"/>
            <w:textDirection w:val="lrTb"/>
            <w:noWrap/>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927" w:type="dxa"/>
            <w:vAlign w:val="center"/>
            <w:vMerge w:val="continue"/>
            <w:textDirection w:val="lrTb"/>
            <w:noWrap w:val="false"/>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11"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修改地块</w:t>
            </w:r>
            <w:r>
              <w:rPr>
                <w:rFonts w:hint="eastAsia" w:ascii="宋体" w:hAnsi="宋体" w:eastAsia="宋体" w:cs="宋体"/>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59</w:t>
            </w:r>
            <w:r>
              <w:rPr>
                <w:rFonts w:hint="eastAsia" w:ascii="宋体" w:hAnsi="宋体" w:eastAsia="宋体" w:cs="宋体"/>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190</w:t>
            </w:r>
            <w:r>
              <w:rPr>
                <w:rFonts w:hint="eastAsia" w:ascii="宋体" w:hAnsi="宋体" w:eastAsia="宋体" w:cs="宋体"/>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i w:val="0"/>
                <w:iCs w:val="0"/>
                <w:color w:val="000000"/>
                <w:sz w:val="20"/>
                <w:szCs w:val="20"/>
                <w:u w:val="none"/>
              </w:rPr>
              <w:suppressLineNumbers w:val="0"/>
            </w:pPr>
            <w:r>
              <w:rPr>
                <w:rFonts w:hint="eastAsia" w:ascii="宋体" w:hAnsi="宋体" w:eastAsia="宋体" w:cs="宋体"/>
                <w:i w:val="0"/>
                <w:iCs w:val="0"/>
                <w:color w:val="000000"/>
                <w:sz w:val="22"/>
                <w:szCs w:val="22"/>
                <w:u w:val="none"/>
                <w:lang w:val="en-US" w:eastAsia="zh-CN" w:bidi="ar"/>
              </w:rPr>
              <w:t xml:space="preserve">11210</w:t>
            </w:r>
            <w:r>
              <w:rPr>
                <w:rFonts w:hint="eastAsia" w:ascii="宋体" w:hAnsi="宋体" w:eastAsia="宋体" w:cs="宋体"/>
                <w:i w:val="0"/>
                <w:iCs w:val="0"/>
                <w:color w:val="000000"/>
                <w:sz w:val="20"/>
                <w:szCs w:val="20"/>
                <w:u w:val="none"/>
              </w:rPr>
            </w:r>
            <w:r/>
          </w:p>
        </w:tc>
      </w:tr>
      <w:tr>
        <w:trPr>
          <w:trHeight w:val="375"/>
        </w:trPr>
        <w:tc>
          <w:tcPr>
            <w:tcW w:w="432"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小计</w:t>
            </w:r>
            <w:r>
              <w:rPr>
                <w:rFonts w:hint="eastAsia" w:ascii="宋体" w:hAnsi="宋体" w:eastAsia="宋体" w:cs="宋体"/>
                <w:b/>
                <w:bCs/>
                <w:i w:val="0"/>
                <w:iCs w:val="0"/>
                <w:color w:val="000000"/>
                <w:sz w:val="22"/>
                <w:szCs w:val="22"/>
                <w:u w:val="none"/>
              </w:rPr>
            </w:r>
            <w:r/>
          </w:p>
        </w:tc>
        <w:tc>
          <w:tcPr>
            <w:tcW w:w="927" w:type="dxa"/>
            <w:vAlign w:val="center"/>
            <w:textDirection w:val="lrTb"/>
            <w:noWrap w:val="false"/>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811"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5917</w:t>
            </w:r>
            <w:r>
              <w:rPr>
                <w:rFonts w:hint="eastAsia" w:ascii="宋体" w:hAnsi="宋体" w:eastAsia="宋体" w:cs="宋体"/>
                <w:b/>
                <w:bCs/>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435540</w:t>
            </w:r>
            <w:r>
              <w:rPr>
                <w:rFonts w:hint="eastAsia" w:ascii="宋体" w:hAnsi="宋体" w:eastAsia="宋体" w:cs="宋体"/>
                <w:b/>
                <w:bCs/>
                <w:i w:val="0"/>
                <w:iCs w:val="0"/>
                <w:color w:val="000000"/>
                <w:sz w:val="20"/>
                <w:szCs w:val="20"/>
                <w:u w:val="none"/>
              </w:rPr>
            </w:r>
            <w:r/>
          </w:p>
        </w:tc>
      </w:tr>
      <w:tr>
        <w:trPr>
          <w:trHeight w:val="375"/>
        </w:trPr>
        <w:tc>
          <w:tcPr>
            <w:tcW w:w="432"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合计</w:t>
            </w:r>
            <w:r>
              <w:rPr>
                <w:rFonts w:hint="eastAsia" w:ascii="宋体" w:hAnsi="宋体" w:eastAsia="宋体" w:cs="宋体"/>
                <w:b/>
                <w:bCs/>
                <w:i w:val="0"/>
                <w:iCs w:val="0"/>
                <w:color w:val="000000"/>
                <w:sz w:val="22"/>
                <w:szCs w:val="22"/>
                <w:u w:val="none"/>
              </w:rPr>
            </w:r>
            <w:r/>
          </w:p>
        </w:tc>
        <w:tc>
          <w:tcPr>
            <w:tcW w:w="927" w:type="dxa"/>
            <w:vAlign w:val="center"/>
            <w:textDirection w:val="lrTb"/>
            <w:noWrap w:val="false"/>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811"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162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18101</w:t>
            </w:r>
            <w:r>
              <w:rPr>
                <w:rFonts w:hint="eastAsia" w:ascii="宋体" w:hAnsi="宋体" w:eastAsia="宋体" w:cs="宋体"/>
                <w:b/>
                <w:bCs/>
                <w:i w:val="0"/>
                <w:iCs w:val="0"/>
                <w:color w:val="000000"/>
                <w:sz w:val="20"/>
                <w:szCs w:val="20"/>
                <w:u w:val="none"/>
              </w:rPr>
            </w:r>
            <w:r/>
          </w:p>
        </w:tc>
        <w:tc>
          <w:tcPr>
            <w:tcW w:w="168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0"/>
                <w:szCs w:val="20"/>
                <w:u w:val="none"/>
              </w:rPr>
            </w:r>
            <w:r/>
          </w:p>
        </w:tc>
        <w:tc>
          <w:tcPr>
            <w:tcW w:w="156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0"/>
                <w:szCs w:val="20"/>
                <w:u w:val="none"/>
              </w:rPr>
              <w:suppressLineNumbers w:val="0"/>
            </w:pPr>
            <w:r>
              <w:rPr>
                <w:rFonts w:hint="eastAsia" w:ascii="宋体" w:hAnsi="宋体" w:eastAsia="宋体" w:cs="宋体"/>
                <w:b/>
                <w:bCs/>
                <w:i w:val="0"/>
                <w:iCs w:val="0"/>
                <w:color w:val="000000"/>
                <w:sz w:val="22"/>
                <w:szCs w:val="22"/>
                <w:u w:val="none"/>
                <w:lang w:val="en-US" w:eastAsia="zh-CN" w:bidi="ar"/>
              </w:rPr>
              <w:t xml:space="preserve">1332390</w:t>
            </w:r>
            <w:r>
              <w:rPr>
                <w:rFonts w:hint="eastAsia" w:ascii="宋体" w:hAnsi="宋体" w:eastAsia="宋体" w:cs="宋体"/>
                <w:b/>
                <w:bCs/>
                <w:i w:val="0"/>
                <w:iCs w:val="0"/>
                <w:color w:val="000000"/>
                <w:sz w:val="20"/>
                <w:szCs w:val="20"/>
                <w:u w:val="none"/>
              </w:rPr>
            </w:r>
            <w:r/>
          </w:p>
        </w:tc>
      </w:tr>
    </w:tbl>
    <w:p>
      <w:pPr>
        <w:pStyle w:val="748"/>
        <w:ind w:firstLine="422"/>
        <w:spacing w:line="360" w:lineRule="auto"/>
        <w:widowControl/>
        <w:rPr>
          <w:rFonts w:ascii="Calibri" w:hAnsi="Calibri" w:eastAsia="宋体" w:cs="Times New Roman"/>
          <w:b w:val="0"/>
          <w:bCs/>
          <w:color w:val="000000"/>
          <w:sz w:val="22"/>
          <w:szCs w:val="22"/>
          <w:lang w:val="en-US" w:eastAsia="zh-CN" w:bidi="ar"/>
        </w:rPr>
      </w:pPr>
      <w:r>
        <w:rPr>
          <w:rFonts w:hint="eastAsia" w:ascii="Calibri" w:hAnsi="Calibri" w:eastAsia="宋体" w:cs="Times New Roman"/>
          <w:b w:val="0"/>
          <w:bCs/>
          <w:color w:val="000000"/>
          <w:sz w:val="22"/>
          <w:szCs w:val="22"/>
          <w:lang w:val="en-US" w:eastAsia="zh-CN" w:bidi="ar"/>
        </w:rPr>
        <w:t xml:space="preserve">注：农户数暂定，具体以实际完成工作量为准。</w:t>
      </w:r>
      <w:r>
        <w:rPr>
          <w:rFonts w:ascii="Calibri" w:hAnsi="Calibri" w:eastAsia="宋体" w:cs="Times New Roman"/>
          <w:b w:val="0"/>
          <w:bCs/>
          <w:color w:val="000000"/>
          <w:sz w:val="22"/>
          <w:szCs w:val="22"/>
          <w:lang w:val="en-US" w:eastAsia="zh-CN" w:bidi="ar"/>
        </w:rPr>
      </w:r>
      <w:r/>
    </w:p>
    <w:p>
      <w:pPr>
        <w:pStyle w:val="748"/>
        <w:ind w:firstLine="422"/>
        <w:spacing w:line="360" w:lineRule="auto"/>
        <w:widowControl/>
        <w:rPr>
          <w:rFonts w:ascii="Calibri" w:hAnsi="Calibri" w:eastAsia="宋体" w:cs="Times New Roman"/>
          <w:b w:val="0"/>
          <w:bCs/>
          <w:color w:val="000000"/>
          <w:sz w:val="22"/>
          <w:szCs w:val="22"/>
          <w:lang w:val="en-US" w:eastAsia="zh-CN" w:bidi="ar"/>
        </w:rPr>
      </w:pPr>
      <w:r>
        <w:rPr>
          <w:rFonts w:hint="eastAsia" w:ascii="Calibri" w:hAnsi="Calibri" w:eastAsia="宋体" w:cs="Times New Roman"/>
          <w:b w:val="0"/>
          <w:bCs/>
          <w:color w:val="000000"/>
          <w:sz w:val="22"/>
          <w:szCs w:val="22"/>
          <w:lang w:val="en-US" w:eastAsia="zh-CN" w:bidi="ar"/>
        </w:rPr>
        <w:t xml:space="preserve">2、服务内容</w:t>
      </w:r>
      <w:r>
        <w:rPr>
          <w:rFonts w:ascii="Calibri" w:hAnsi="Calibri" w:eastAsia="宋体" w:cs="Times New Roman"/>
          <w:b w:val="0"/>
          <w:bCs/>
          <w:color w:val="000000"/>
          <w:sz w:val="22"/>
          <w:szCs w:val="22"/>
          <w:lang w:val="en-US" w:eastAsia="zh-CN" w:bidi="ar"/>
        </w:rPr>
      </w:r>
      <w:r/>
    </w:p>
    <w:tbl>
      <w:tblPr>
        <w:tblW w:w="8699" w:type="dxa"/>
        <w:jc w:val="center"/>
        <w:tblInd w:w="37"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95"/>
        <w:gridCol w:w="1140"/>
        <w:gridCol w:w="1095"/>
        <w:gridCol w:w="4740"/>
        <w:gridCol w:w="1229"/>
      </w:tblGrid>
      <w:tr>
        <w:trPr>
          <w:trHeight w:val="740"/>
        </w:trPr>
        <w:tc>
          <w:tcPr>
            <w:tcW w:w="495"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序号</w:t>
            </w:r>
            <w:r>
              <w:rPr>
                <w:rFonts w:hint="eastAsia" w:ascii="宋体" w:hAnsi="宋体" w:eastAsia="宋体" w:cs="宋体"/>
                <w:b/>
                <w:bCs/>
                <w:i w:val="0"/>
                <w:iCs w:val="0"/>
                <w:color w:val="000000"/>
                <w:sz w:val="22"/>
                <w:szCs w:val="22"/>
                <w:u w:val="none"/>
              </w:rPr>
            </w:r>
            <w:r/>
          </w:p>
        </w:tc>
        <w:tc>
          <w:tcPr>
            <w:tcW w:w="11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十步法  实施步骤</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工作内容</w:t>
            </w:r>
            <w:r>
              <w:rPr>
                <w:rFonts w:hint="eastAsia" w:ascii="宋体" w:hAnsi="宋体" w:eastAsia="宋体" w:cs="宋体"/>
                <w:b/>
                <w:bCs/>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具体服务内容</w:t>
            </w:r>
            <w:r>
              <w:rPr>
                <w:rFonts w:hint="eastAsia" w:ascii="宋体" w:hAnsi="宋体" w:eastAsia="宋体" w:cs="宋体"/>
                <w:b/>
                <w:bCs/>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    （元/户）</w:t>
            </w:r>
            <w:r>
              <w:rPr>
                <w:rFonts w:hint="eastAsia" w:ascii="宋体" w:hAnsi="宋体" w:eastAsia="宋体" w:cs="宋体"/>
                <w:b/>
                <w:bCs/>
                <w:i w:val="0"/>
                <w:iCs w:val="0"/>
                <w:color w:val="000000"/>
                <w:sz w:val="22"/>
                <w:szCs w:val="22"/>
                <w:u w:val="none"/>
              </w:rPr>
            </w:r>
            <w:r/>
          </w:p>
        </w:tc>
      </w:tr>
      <w:tr>
        <w:trPr>
          <w:trHeight w:val="480"/>
        </w:trPr>
        <w:tc>
          <w:tcPr>
            <w:tcW w:w="4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成立延包小组</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成立工作领导小组</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协助编制村级工作方案，成立延包工作小组。</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r>
      <w:tr>
        <w:trPr>
          <w:trHeight w:val="240"/>
        </w:trPr>
        <w:tc>
          <w:tcPr>
            <w:tcW w:w="4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宣传培训</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开展宣传培训</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协助开展街道、村技术培训和宣传工作。</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rPr>
            </w:r>
            <w:r/>
          </w:p>
        </w:tc>
      </w:tr>
      <w:tr>
        <w:trPr>
          <w:trHeight w:val="960"/>
        </w:trPr>
        <w:tc>
          <w:tcPr>
            <w:tcW w:w="495"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w:t>
            </w:r>
            <w:r>
              <w:rPr>
                <w:rFonts w:hint="eastAsia" w:ascii="宋体" w:hAnsi="宋体" w:eastAsia="宋体" w:cs="宋体"/>
                <w:i w:val="0"/>
                <w:iCs w:val="0"/>
                <w:color w:val="000000"/>
                <w:sz w:val="22"/>
                <w:szCs w:val="22"/>
                <w:u w:val="none"/>
              </w:rPr>
            </w:r>
            <w:r/>
          </w:p>
        </w:tc>
        <w:tc>
          <w:tcPr>
            <w:tcW w:w="1140"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摸底调查</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基础资料收集</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收集最新的行政区划数据、农村土地承包经营权确权登记颁证成果、农村集体产权制度改革成果以及自规部门历年农转用数据、林权发证数据、永久基本农田数据等。</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w:t>
            </w:r>
            <w:r>
              <w:rPr>
                <w:rFonts w:hint="eastAsia" w:ascii="宋体" w:hAnsi="宋体" w:eastAsia="宋体" w:cs="宋体"/>
                <w:i w:val="0"/>
                <w:iCs w:val="0"/>
                <w:color w:val="000000"/>
                <w:sz w:val="22"/>
                <w:szCs w:val="22"/>
                <w:u w:val="none"/>
              </w:rPr>
            </w:r>
            <w:r/>
          </w:p>
        </w:tc>
      </w:tr>
      <w:tr>
        <w:trPr>
          <w:trHeight w:val="72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数据分析</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结合收集到的基础数据分析现有数据人、地、户情况，按照摸底要求，分组制作摸底调查表，完成摸底调查表的预填。</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24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摸底核实</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1.培训并指导工作人员填写摸底调查表。</w:t>
            </w:r>
            <w:r>
              <w:rPr>
                <w:rFonts w:hint="eastAsia" w:ascii="宋体" w:hAnsi="宋体" w:eastAsia="宋体" w:cs="宋体"/>
                <w:i w:val="0"/>
                <w:iCs w:val="0"/>
                <w:color w:val="000000"/>
                <w:sz w:val="22"/>
                <w:szCs w:val="22"/>
                <w:u w:val="none"/>
              </w:rPr>
            </w:r>
            <w:r/>
          </w:p>
        </w:tc>
        <w:tc>
          <w:tcPr>
            <w:tcW w:w="1229"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2.摸底调查表的检查、问题反馈、指导并协助工作人员修改。</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3.收集已完成的摸底调查表。</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tcW w:w="495"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w:t>
            </w:r>
            <w:r>
              <w:rPr>
                <w:rFonts w:hint="eastAsia" w:ascii="宋体" w:hAnsi="宋体" w:eastAsia="宋体" w:cs="宋体"/>
                <w:i w:val="0"/>
                <w:iCs w:val="0"/>
                <w:color w:val="000000"/>
                <w:sz w:val="22"/>
                <w:szCs w:val="22"/>
                <w:u w:val="none"/>
              </w:rPr>
            </w:r>
            <w:r/>
          </w:p>
        </w:tc>
        <w:tc>
          <w:tcPr>
            <w:tcW w:w="1140"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制定延包方案</w:t>
            </w:r>
            <w:r>
              <w:rPr>
                <w:rFonts w:hint="eastAsia" w:ascii="宋体" w:hAnsi="宋体" w:eastAsia="宋体" w:cs="宋体"/>
                <w:b/>
                <w:bCs/>
                <w:i w:val="0"/>
                <w:iCs w:val="0"/>
                <w:color w:val="000000"/>
                <w:sz w:val="22"/>
                <w:szCs w:val="22"/>
                <w:u w:val="none"/>
              </w:rPr>
            </w:r>
            <w:r/>
          </w:p>
        </w:tc>
        <w:tc>
          <w:tcPr>
            <w:tcW w:w="1095"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方案制定</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1.根据部省市级土地延包相关政策提供指导性建议。</w:t>
            </w:r>
            <w:r>
              <w:rPr>
                <w:rFonts w:hint="eastAsia" w:ascii="宋体" w:hAnsi="宋体" w:eastAsia="宋体" w:cs="宋体"/>
                <w:i w:val="0"/>
                <w:iCs w:val="0"/>
                <w:color w:val="000000"/>
                <w:sz w:val="22"/>
                <w:szCs w:val="22"/>
                <w:u w:val="none"/>
              </w:rPr>
            </w:r>
            <w:r/>
          </w:p>
        </w:tc>
        <w:tc>
          <w:tcPr>
            <w:tcW w:w="1229"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2.以整理的摸底结果为导向协助村组制定延包方案。</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3.对各村/小组延包方案进行逻辑性检查并反馈。</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4.指导协助延包工作小组按规范流程召开成员大会。</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0"/>
        </w:trPr>
        <w:tc>
          <w:tcPr>
            <w:tcW w:w="495"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c>
          <w:tcPr>
            <w:tcW w:w="1140"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权属调查</w:t>
            </w:r>
            <w:r>
              <w:rPr>
                <w:rFonts w:hint="eastAsia" w:ascii="宋体" w:hAnsi="宋体" w:eastAsia="宋体" w:cs="宋体"/>
                <w:b/>
                <w:bCs/>
                <w:i w:val="0"/>
                <w:iCs w:val="0"/>
                <w:color w:val="000000"/>
                <w:sz w:val="22"/>
                <w:szCs w:val="22"/>
                <w:u w:val="none"/>
              </w:rPr>
            </w:r>
            <w:r/>
          </w:p>
        </w:tc>
        <w:tc>
          <w:tcPr>
            <w:tcW w:w="1095"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开展调查（更新延包数据）</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无需更新内容</w:t>
            </w:r>
            <w:r>
              <w:rPr>
                <w:rFonts w:hint="eastAsia" w:ascii="宋体" w:hAnsi="宋体" w:eastAsia="宋体" w:cs="宋体"/>
                <w:b/>
                <w:bCs/>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0</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需要更新家庭成员，变更承包方代表，分户、并户以及由分户、并户而导致的承包地块变更、地块分割、面积调整等（修改属性）</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30</w:t>
            </w:r>
            <w:r>
              <w:rPr>
                <w:rFonts w:hint="eastAsia" w:ascii="宋体" w:hAnsi="宋体" w:eastAsia="宋体" w:cs="宋体"/>
                <w:i w:val="0"/>
                <w:iCs w:val="0"/>
                <w:color w:val="000000"/>
                <w:sz w:val="22"/>
                <w:szCs w:val="22"/>
                <w:u w:val="none"/>
              </w:rPr>
            </w:r>
            <w:r/>
          </w:p>
        </w:tc>
      </w:tr>
      <w:tr>
        <w:trPr>
          <w:trHeight w:val="72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涉及承包地块修改的，包括补测地块、新增地块等（修改地块）</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140</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规资部门数据套合</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根据规资部门提供的征地、宅基地和林地等已发证数据套合分析。</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w:t>
            </w:r>
            <w:r>
              <w:rPr>
                <w:rFonts w:hint="eastAsia" w:ascii="宋体" w:hAnsi="宋体" w:eastAsia="宋体" w:cs="宋体"/>
                <w:i w:val="0"/>
                <w:iCs w:val="0"/>
                <w:color w:val="000000"/>
                <w:sz w:val="22"/>
                <w:szCs w:val="22"/>
                <w:u w:val="none"/>
              </w:rPr>
            </w:r>
            <w:r/>
          </w:p>
        </w:tc>
      </w:tr>
      <w:tr>
        <w:trPr>
          <w:trHeight w:val="1200"/>
        </w:trPr>
        <w:tc>
          <w:tcPr>
            <w:tcW w:w="4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6</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审核公示</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成果公示</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根据最新数据成果制作公示表及公示图，内容涵盖全体承包户的延包共有人、延包地块信息。协助村组展开成果公示，确保数据准确无误，为网签顺利推进打好基础。</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240"/>
        </w:trPr>
        <w:tc>
          <w:tcPr>
            <w:tcW w:w="495"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7</w:t>
            </w:r>
            <w:r>
              <w:rPr>
                <w:rFonts w:hint="eastAsia" w:ascii="宋体" w:hAnsi="宋体" w:eastAsia="宋体" w:cs="宋体"/>
                <w:i w:val="0"/>
                <w:iCs w:val="0"/>
                <w:color w:val="000000"/>
                <w:sz w:val="22"/>
                <w:szCs w:val="22"/>
                <w:u w:val="none"/>
              </w:rPr>
            </w:r>
            <w:r/>
          </w:p>
        </w:tc>
        <w:tc>
          <w:tcPr>
            <w:tcW w:w="1140"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签订合同</w:t>
            </w:r>
            <w:r>
              <w:rPr>
                <w:rFonts w:hint="eastAsia" w:ascii="宋体" w:hAnsi="宋体" w:eastAsia="宋体" w:cs="宋体"/>
                <w:b/>
                <w:bCs/>
                <w:i w:val="0"/>
                <w:iCs w:val="0"/>
                <w:color w:val="000000"/>
                <w:sz w:val="22"/>
                <w:szCs w:val="22"/>
                <w:u w:val="none"/>
              </w:rPr>
            </w:r>
            <w:r/>
          </w:p>
        </w:tc>
        <w:tc>
          <w:tcPr>
            <w:tcW w:w="1095"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签订合同</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1.协助村级申请电子公章。</w:t>
            </w:r>
            <w:r>
              <w:rPr>
                <w:rFonts w:hint="eastAsia" w:ascii="宋体" w:hAnsi="宋体" w:eastAsia="宋体" w:cs="宋体"/>
                <w:i w:val="0"/>
                <w:iCs w:val="0"/>
                <w:color w:val="000000"/>
                <w:sz w:val="22"/>
                <w:szCs w:val="22"/>
                <w:u w:val="none"/>
              </w:rPr>
            </w:r>
            <w:r/>
          </w:p>
        </w:tc>
        <w:tc>
          <w:tcPr>
            <w:tcW w:w="1229"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5</w:t>
            </w: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2.将土地承包经营权数据库上传至合同网签平台，逐户调度，推送网签。</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24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3.对工作人员进行网签培训，协助网签。</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480"/>
        </w:trPr>
        <w:tc>
          <w:tcPr>
            <w:tcW w:w="4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114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1095"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4.跟进网签，实施修改农户反馈的问题，确保网签顺利推进。</w:t>
            </w:r>
            <w:r>
              <w:rPr>
                <w:rFonts w:hint="eastAsia" w:ascii="宋体" w:hAnsi="宋体" w:eastAsia="宋体" w:cs="宋体"/>
                <w:i w:val="0"/>
                <w:iCs w:val="0"/>
                <w:color w:val="000000"/>
                <w:sz w:val="22"/>
                <w:szCs w:val="22"/>
                <w:u w:val="none"/>
              </w:rPr>
            </w:r>
            <w:r/>
          </w:p>
        </w:tc>
        <w:tc>
          <w:tcPr>
            <w:tcW w:w="1229" w:type="dxa"/>
            <w:vAlign w:val="center"/>
            <w:vMerge w:val="continue"/>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1200"/>
        </w:trPr>
        <w:tc>
          <w:tcPr>
            <w:tcW w:w="4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数据建库</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标准数据库建库</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按照农业农村局《农村土地承包经营权确权登记数据库规范(修订)》报批稿（2016-09-07）进行延包数据库标准化建库，包括地理信息数据库和权属数据库，确保进行质检达到符合汇交的要求。</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r>
      <w:tr>
        <w:trPr>
          <w:trHeight w:val="960"/>
        </w:trPr>
        <w:tc>
          <w:tcPr>
            <w:tcW w:w="4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9</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变更权证</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摸底表变更要求统计及记录</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逐户对已填写完成的摸底表进行整理，对反馈的人、户、地等各项问题进行梳理，对农户的变更要求进行统计及记录，根据变更情况对农户经营权证进行变更处理。</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r>
      <w:tr>
        <w:trPr>
          <w:trHeight w:val="720"/>
        </w:trPr>
        <w:tc>
          <w:tcPr>
            <w:tcW w:w="4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10</w:t>
            </w:r>
            <w:r>
              <w:rPr>
                <w:rFonts w:hint="eastAsia" w:ascii="宋体" w:hAnsi="宋体" w:eastAsia="宋体" w:cs="宋体"/>
                <w:i w:val="0"/>
                <w:iCs w:val="0"/>
                <w:color w:val="000000"/>
                <w:sz w:val="22"/>
                <w:szCs w:val="22"/>
                <w:u w:val="none"/>
              </w:rPr>
            </w:r>
            <w:r/>
          </w:p>
        </w:tc>
        <w:tc>
          <w:tcPr>
            <w:tcW w:w="11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资料归档</w:t>
            </w:r>
            <w:r>
              <w:rPr>
                <w:rFonts w:hint="eastAsia" w:ascii="宋体" w:hAnsi="宋体" w:eastAsia="宋体" w:cs="宋体"/>
                <w:b/>
                <w:bCs/>
                <w:i w:val="0"/>
                <w:iCs w:val="0"/>
                <w:color w:val="000000"/>
                <w:sz w:val="22"/>
                <w:szCs w:val="22"/>
                <w:u w:val="none"/>
              </w:rPr>
            </w:r>
            <w:r/>
          </w:p>
        </w:tc>
        <w:tc>
          <w:tcPr>
            <w:tcW w:w="1095"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成果输出</w:t>
            </w:r>
            <w:r>
              <w:rPr>
                <w:rFonts w:hint="eastAsia" w:ascii="宋体" w:hAnsi="宋体" w:eastAsia="宋体" w:cs="宋体"/>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根据最终的数据库成果，从系统中输出登记簿、承包方调查表、公示结果归户表等图件表格成果，并按照要求份数进行打印整理。</w:t>
            </w:r>
            <w:r>
              <w:rPr>
                <w:rFonts w:hint="eastAsia" w:ascii="宋体" w:hAnsi="宋体" w:eastAsia="宋体" w:cs="宋体"/>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8</w:t>
            </w:r>
            <w:r>
              <w:rPr>
                <w:rFonts w:hint="eastAsia" w:ascii="宋体" w:hAnsi="宋体" w:eastAsia="宋体" w:cs="宋体"/>
                <w:i w:val="0"/>
                <w:iCs w:val="0"/>
                <w:color w:val="000000"/>
                <w:sz w:val="22"/>
                <w:szCs w:val="22"/>
                <w:u w:val="none"/>
              </w:rPr>
            </w:r>
            <w:r/>
          </w:p>
        </w:tc>
      </w:tr>
      <w:tr>
        <w:trPr>
          <w:trHeight w:val="240"/>
        </w:trPr>
        <w:tc>
          <w:tcPr>
            <w:gridSpan w:val="5"/>
            <w:tcW w:w="8699" w:type="dxa"/>
            <w:vAlign w:val="center"/>
            <w:textDirection w:val="lrTb"/>
            <w:noWrap w:val="false"/>
          </w:tcPr>
          <w:p>
            <w:pPr>
              <w:pStyle w:val="748"/>
              <w:jc w:val="center"/>
              <w:keepLines w:val="0"/>
              <w:keepNext w:val="0"/>
              <w:pageBreakBefore w:val="0"/>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r>
      <w:tr>
        <w:trPr>
          <w:trHeight w:val="680"/>
        </w:trPr>
        <w:tc>
          <w:tcPr>
            <w:gridSpan w:val="3"/>
            <w:tcW w:w="2730" w:type="dxa"/>
            <w:vAlign w:val="center"/>
            <w:vMerge w:val="restart"/>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单价合计</w:t>
            </w:r>
            <w:r>
              <w:rPr>
                <w:rFonts w:hint="eastAsia" w:ascii="宋体" w:hAnsi="宋体" w:eastAsia="宋体" w:cs="宋体"/>
                <w:b/>
                <w:bCs/>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无需更新内容（不变不换，直接走延包流程）</w:t>
            </w:r>
            <w:r>
              <w:rPr>
                <w:rFonts w:hint="eastAsia" w:ascii="宋体" w:hAnsi="宋体" w:eastAsia="宋体" w:cs="宋体"/>
                <w:b/>
                <w:bCs/>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50</w:t>
            </w:r>
            <w:r>
              <w:rPr>
                <w:rFonts w:hint="eastAsia" w:ascii="宋体" w:hAnsi="宋体" w:eastAsia="宋体" w:cs="宋体"/>
                <w:b/>
                <w:bCs/>
                <w:i w:val="0"/>
                <w:iCs w:val="0"/>
                <w:color w:val="000000"/>
                <w:sz w:val="22"/>
                <w:szCs w:val="22"/>
                <w:u w:val="none"/>
              </w:rPr>
            </w:r>
            <w:r/>
          </w:p>
        </w:tc>
      </w:tr>
      <w:tr>
        <w:trPr>
          <w:trHeight w:val="640"/>
        </w:trPr>
        <w:tc>
          <w:tcPr>
            <w:gridSpan w:val="3"/>
            <w:tcW w:w="273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需要更新家庭成员，变更承包方代表，分户、并户以及由分户、并户而导致的承包地块变更、地块分割、面积调整等（修改属性）</w:t>
            </w:r>
            <w:r>
              <w:rPr>
                <w:rFonts w:hint="eastAsia" w:ascii="宋体" w:hAnsi="宋体" w:eastAsia="宋体" w:cs="宋体"/>
                <w:b/>
                <w:bCs/>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80</w:t>
            </w:r>
            <w:r>
              <w:rPr>
                <w:rFonts w:hint="eastAsia" w:ascii="宋体" w:hAnsi="宋体" w:eastAsia="宋体" w:cs="宋体"/>
                <w:b/>
                <w:bCs/>
                <w:i w:val="0"/>
                <w:iCs w:val="0"/>
                <w:color w:val="000000"/>
                <w:sz w:val="22"/>
                <w:szCs w:val="22"/>
                <w:u w:val="none"/>
              </w:rPr>
            </w:r>
            <w:r/>
          </w:p>
        </w:tc>
      </w:tr>
      <w:tr>
        <w:trPr>
          <w:trHeight w:val="960"/>
        </w:trPr>
        <w:tc>
          <w:tcPr>
            <w:gridSpan w:val="3"/>
            <w:tcW w:w="2730" w:type="dxa"/>
            <w:vAlign w:val="center"/>
            <w:vMerge w:val="continue"/>
            <w:textDirection w:val="lrTb"/>
            <w:noWrap w:val="false"/>
          </w:tcPr>
          <w:p>
            <w:pPr>
              <w:pStyle w:val="748"/>
              <w:jc w:val="center"/>
              <w:keepLines w:val="0"/>
              <w:keepNext w:val="0"/>
              <w:pageBreakBefore w:val="0"/>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sz w:val="22"/>
                <w:szCs w:val="22"/>
                <w:u w:val="none"/>
              </w:rPr>
            </w:r>
            <w:r/>
          </w:p>
        </w:tc>
        <w:tc>
          <w:tcPr>
            <w:tcW w:w="4740"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涉及承包地块修改的，包括补测地块、新增地块等（修改地块）</w:t>
            </w:r>
            <w:r>
              <w:rPr>
                <w:rFonts w:hint="eastAsia" w:ascii="宋体" w:hAnsi="宋体" w:eastAsia="宋体" w:cs="宋体"/>
                <w:b/>
                <w:bCs/>
                <w:i w:val="0"/>
                <w:iCs w:val="0"/>
                <w:color w:val="000000"/>
                <w:sz w:val="22"/>
                <w:szCs w:val="22"/>
                <w:u w:val="none"/>
              </w:rPr>
            </w:r>
            <w:r/>
          </w:p>
        </w:tc>
        <w:tc>
          <w:tcPr>
            <w:tcW w:w="1229" w:type="dxa"/>
            <w:vAlign w:val="center"/>
            <w:textDirection w:val="lrTb"/>
            <w:noWrap w:val="false"/>
          </w:tcPr>
          <w:p>
            <w:pPr>
              <w:pStyle w:val="748"/>
              <w:jc w:val="center"/>
              <w:keepLines w:val="0"/>
              <w:keepNext w:val="0"/>
              <w:pageBreakBefore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190</w:t>
            </w:r>
            <w:r>
              <w:rPr>
                <w:rFonts w:hint="eastAsia" w:ascii="宋体" w:hAnsi="宋体" w:eastAsia="宋体" w:cs="宋体"/>
                <w:b/>
                <w:bCs/>
                <w:i w:val="0"/>
                <w:iCs w:val="0"/>
                <w:color w:val="000000"/>
                <w:sz w:val="22"/>
                <w:szCs w:val="22"/>
                <w:u w:val="none"/>
              </w:rPr>
            </w:r>
            <w:r/>
          </w:p>
        </w:tc>
      </w:tr>
    </w:tbl>
    <w:p>
      <w:pPr>
        <w:pStyle w:val="748"/>
        <w:ind w:firstLine="422"/>
        <w:spacing w:line="360" w:lineRule="auto"/>
        <w:widowControl/>
        <w:rPr>
          <w:rFonts w:hint="eastAsia" w:ascii="Calibri" w:hAnsi="Calibri" w:eastAsia="宋体" w:cs="Times New Roman"/>
          <w:b/>
          <w:color w:val="000000"/>
          <w:sz w:val="22"/>
          <w:szCs w:val="22"/>
          <w:lang w:bidi="ar"/>
        </w:rPr>
      </w:pPr>
      <w:r>
        <w:rPr>
          <w:rFonts w:hint="eastAsia" w:ascii="Calibri" w:hAnsi="Calibri" w:eastAsia="宋体" w:cs="Times New Roman"/>
          <w:b/>
          <w:color w:val="000000"/>
          <w:sz w:val="22"/>
          <w:szCs w:val="22"/>
          <w:lang w:bidi="ar"/>
        </w:rPr>
      </w:r>
      <w:r/>
    </w:p>
    <w:p>
      <w:pPr>
        <w:pStyle w:val="748"/>
        <w:ind w:firstLine="422"/>
        <w:spacing w:line="360" w:lineRule="auto"/>
        <w:rPr>
          <w:rFonts w:hint="eastAsia" w:ascii="Calibri" w:hAnsi="Calibri" w:eastAsia="宋体" w:cs="Times New Roman"/>
          <w:b/>
          <w:color w:val="ff0000"/>
          <w:sz w:val="22"/>
          <w:szCs w:val="22"/>
        </w:rPr>
      </w:pPr>
      <w:r/>
      <w:bookmarkStart w:id="4" w:name="_Toc11020"/>
      <w:r/>
      <w:bookmarkStart w:id="5" w:name="_Toc10007"/>
      <w:r/>
      <w:bookmarkStart w:id="6" w:name="_Toc9368"/>
      <w:r/>
      <w:bookmarkStart w:id="7" w:name="_Toc29926"/>
      <w:r>
        <w:rPr>
          <w:rFonts w:hint="eastAsia" w:ascii="Calibri" w:hAnsi="Calibri" w:eastAsia="宋体" w:cs="Times New Roman"/>
          <w:b/>
          <w:color w:val="000000"/>
          <w:sz w:val="22"/>
          <w:szCs w:val="22"/>
        </w:rPr>
        <w:t xml:space="preserve">三、项目概况及工作内容</w:t>
      </w:r>
      <w:r>
        <w:rPr>
          <w:rFonts w:hint="eastAsia" w:ascii="Calibri" w:hAnsi="Calibri" w:eastAsia="宋体" w:cs="Times New Roman"/>
          <w:b/>
          <w:color w:val="ff0000"/>
          <w:sz w:val="22"/>
          <w:szCs w:val="22"/>
        </w:rPr>
      </w:r>
      <w:r/>
    </w:p>
    <w:p>
      <w:pPr>
        <w:pStyle w:val="748"/>
        <w:ind w:firstLine="422"/>
        <w:spacing w:line="360" w:lineRule="auto"/>
        <w:rPr>
          <w:rFonts w:hint="eastAsia" w:ascii="Calibri" w:hAnsi="Calibri" w:eastAsia="宋体" w:cs="Times New Roman"/>
          <w:bCs/>
          <w:color w:val="000000"/>
          <w:sz w:val="22"/>
          <w:szCs w:val="22"/>
        </w:rPr>
      </w:pPr>
      <w:r>
        <w:rPr>
          <w:rFonts w:hint="eastAsia" w:ascii="Calibri" w:hAnsi="Calibri" w:eastAsia="宋体" w:cs="Times New Roman"/>
          <w:bCs/>
          <w:color w:val="000000"/>
          <w:sz w:val="22"/>
          <w:szCs w:val="22"/>
        </w:rPr>
        <w:t xml:space="preserve">本次未发生变化的地块约</w:t>
      </w:r>
      <w:r>
        <w:rPr>
          <w:rFonts w:hint="eastAsia" w:ascii="Calibri" w:hAnsi="Calibri" w:eastAsia="宋体" w:cs="Times New Roman"/>
          <w:bCs/>
          <w:color w:val="000000"/>
          <w:sz w:val="22"/>
          <w:szCs w:val="22"/>
          <w:lang w:val="en-US" w:eastAsia="zh-CN"/>
        </w:rPr>
        <w:t xml:space="preserve">4520</w:t>
      </w:r>
      <w:r>
        <w:rPr>
          <w:rFonts w:hint="eastAsia" w:ascii="Calibri" w:hAnsi="Calibri" w:eastAsia="宋体" w:cs="Times New Roman"/>
          <w:bCs/>
          <w:color w:val="000000"/>
          <w:sz w:val="22"/>
          <w:szCs w:val="22"/>
        </w:rPr>
        <w:t xml:space="preserve">户，直接走延包流程；界线发生变化的地块约1</w:t>
      </w:r>
      <w:r>
        <w:rPr>
          <w:rFonts w:hint="eastAsia" w:ascii="Calibri" w:hAnsi="Calibri" w:eastAsia="宋体" w:cs="Times New Roman"/>
          <w:bCs/>
          <w:color w:val="000000"/>
          <w:sz w:val="22"/>
          <w:szCs w:val="22"/>
          <w:lang w:val="en-US" w:eastAsia="zh-CN"/>
        </w:rPr>
        <w:t xml:space="preserve">81</w:t>
      </w:r>
      <w:r>
        <w:rPr>
          <w:rFonts w:hint="eastAsia" w:ascii="Calibri" w:hAnsi="Calibri" w:eastAsia="宋体" w:cs="Times New Roman"/>
          <w:bCs/>
          <w:color w:val="000000"/>
          <w:sz w:val="22"/>
          <w:szCs w:val="22"/>
        </w:rPr>
        <w:t xml:space="preserve">户，需重新进行地块测绘走延包流程；地块信息发生变化不需要重新测绘的地块约</w:t>
      </w:r>
      <w:r>
        <w:rPr>
          <w:rFonts w:hint="eastAsia" w:ascii="Calibri" w:hAnsi="Calibri" w:eastAsia="宋体" w:cs="Times New Roman"/>
          <w:bCs/>
          <w:color w:val="000000"/>
          <w:sz w:val="22"/>
          <w:szCs w:val="22"/>
          <w:lang w:val="en-US" w:eastAsia="zh-CN"/>
        </w:rPr>
        <w:t xml:space="preserve">1340</w:t>
      </w:r>
      <w:r>
        <w:rPr>
          <w:rFonts w:hint="eastAsia" w:ascii="Calibri" w:hAnsi="Calibri" w:eastAsia="宋体" w:cs="Times New Roman"/>
          <w:bCs/>
          <w:color w:val="000000"/>
          <w:sz w:val="22"/>
          <w:szCs w:val="22"/>
        </w:rPr>
        <w:t xml:space="preserve">0户，进行数据修改入库走延包流程。具体工作如下：</w:t>
      </w:r>
      <w:r>
        <w:rPr>
          <w:rFonts w:hint="eastAsia" w:ascii="Calibri" w:hAnsi="Calibri" w:eastAsia="宋体" w:cs="Times New Roman"/>
          <w:bCs/>
          <w:color w:val="000000"/>
          <w:sz w:val="22"/>
          <w:szCs w:val="22"/>
        </w:rPr>
      </w:r>
      <w:r/>
    </w:p>
    <w:p>
      <w:pPr>
        <w:pStyle w:val="748"/>
        <w:numPr>
          <w:ilvl w:val="0"/>
          <w:numId w:val="4"/>
        </w:numPr>
        <w:ind w:firstLine="422"/>
        <w:spacing w:line="360" w:lineRule="auto"/>
        <w:rPr>
          <w:rFonts w:hint="eastAsia" w:ascii="Calibri" w:hAnsi="Calibri" w:eastAsia="宋体" w:cs="Times New Roman"/>
          <w:bCs/>
          <w:color w:val="000000"/>
          <w:sz w:val="22"/>
          <w:szCs w:val="22"/>
          <w:lang w:val="en-US" w:eastAsia="zh-CN"/>
        </w:rPr>
      </w:pPr>
      <w:r>
        <w:rPr>
          <w:rFonts w:hint="eastAsia" w:ascii="Calibri" w:hAnsi="Calibri" w:eastAsia="宋体" w:cs="Times New Roman"/>
          <w:bCs/>
          <w:color w:val="000000"/>
          <w:sz w:val="22"/>
          <w:szCs w:val="22"/>
          <w:lang w:val="en-US" w:eastAsia="zh-CN"/>
        </w:rPr>
        <w:t xml:space="preserve">成立延包小组</w:t>
      </w:r>
      <w:r>
        <w:rPr>
          <w:rFonts w:hint="eastAsia" w:ascii="Calibri" w:hAnsi="Calibri" w:eastAsia="宋体" w:cs="Times New Roman"/>
          <w:bCs/>
          <w:color w:val="000000"/>
          <w:sz w:val="22"/>
          <w:szCs w:val="22"/>
          <w:lang w:val="en-US" w:eastAsia="zh-CN"/>
        </w:rPr>
      </w:r>
      <w:r/>
    </w:p>
    <w:p>
      <w:pPr>
        <w:pStyle w:val="748"/>
        <w:ind w:firstLine="422"/>
        <w:spacing w:line="360" w:lineRule="auto"/>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协助编制村级工作方案，成立延包工作小组。</w:t>
      </w:r>
      <w:r>
        <w:rPr>
          <w:rFonts w:ascii="Calibri" w:hAnsi="Calibri" w:eastAsia="宋体" w:cs="Times New Roman"/>
          <w:bCs/>
          <w:color w:val="000000"/>
          <w:sz w:val="22"/>
          <w:szCs w:val="22"/>
          <w:highlight w:val="none"/>
          <w:lang w:val="en-US" w:eastAsia="zh-CN"/>
        </w:rPr>
      </w:r>
      <w:r/>
    </w:p>
    <w:p>
      <w:pPr>
        <w:pStyle w:val="748"/>
        <w:numPr>
          <w:ilvl w:val="0"/>
          <w:numId w:val="4"/>
        </w:numPr>
        <w:ind w:left="0" w:firstLine="422"/>
        <w:spacing w:line="360" w:lineRule="auto"/>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宣传培训</w:t>
      </w:r>
      <w:r>
        <w:rPr>
          <w:rFonts w:hint="eastAsia" w:ascii="Calibri" w:hAnsi="Calibri" w:eastAsia="宋体" w:cs="Times New Roman"/>
          <w:bCs/>
          <w:color w:val="000000"/>
          <w:sz w:val="22"/>
          <w:szCs w:val="22"/>
          <w:highlight w:val="none"/>
          <w:lang w:val="en-US" w:eastAsia="zh-CN"/>
        </w:rPr>
      </w:r>
      <w:r/>
    </w:p>
    <w:p>
      <w:pPr>
        <w:pStyle w:val="748"/>
        <w:numPr>
          <w:ilvl w:val="0"/>
          <w:numId w:val="0"/>
        </w:numPr>
        <w:ind w:left="422"/>
        <w:spacing w:line="360" w:lineRule="auto"/>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协助开展</w:t>
      </w:r>
      <w:r>
        <w:rPr>
          <w:rFonts w:hint="eastAsia" w:ascii="Calibri" w:hAnsi="Calibri" w:eastAsia="宋体" w:cs="Times New Roman"/>
          <w:bCs/>
          <w:color w:val="000000"/>
          <w:sz w:val="22"/>
          <w:szCs w:val="22"/>
          <w:highlight w:val="none"/>
          <w:lang w:val="en-US" w:eastAsia="zh-CN"/>
        </w:rPr>
        <w:t xml:space="preserve">街道</w:t>
      </w:r>
      <w:r>
        <w:rPr>
          <w:rFonts w:ascii="Calibri" w:hAnsi="Calibri" w:eastAsia="宋体" w:cs="Times New Roman"/>
          <w:bCs/>
          <w:color w:val="000000"/>
          <w:sz w:val="22"/>
          <w:szCs w:val="22"/>
          <w:highlight w:val="none"/>
          <w:lang w:val="en-US" w:eastAsia="zh-CN"/>
        </w:rPr>
        <w:t xml:space="preserve">、村技术培训和宣传工作。</w:t>
      </w:r>
      <w:r>
        <w:rPr>
          <w:rFonts w:ascii="Calibri" w:hAnsi="Calibri" w:eastAsia="宋体" w:cs="Times New Roman"/>
          <w:bCs/>
          <w:color w:val="000000"/>
          <w:sz w:val="22"/>
          <w:szCs w:val="22"/>
          <w:highlight w:val="none"/>
          <w:lang w:val="en-US" w:eastAsia="zh-CN"/>
        </w:rPr>
      </w:r>
      <w:r/>
    </w:p>
    <w:p>
      <w:pPr>
        <w:pStyle w:val="748"/>
        <w:numPr>
          <w:ilvl w:val="0"/>
          <w:numId w:val="4"/>
        </w:numPr>
        <w:ind w:left="0" w:firstLine="422"/>
        <w:spacing w:line="360" w:lineRule="auto"/>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摸底调查</w:t>
      </w:r>
      <w:r>
        <w:rPr>
          <w:rFonts w:hint="eastAsia" w:ascii="Calibri" w:hAnsi="Calibri" w:eastAsia="宋体" w:cs="Times New Roman"/>
          <w:bCs/>
          <w:color w:val="000000"/>
          <w:sz w:val="22"/>
          <w:szCs w:val="22"/>
          <w:highlight w:val="none"/>
          <w:lang w:val="en-US" w:eastAsia="zh-CN"/>
        </w:rPr>
      </w:r>
      <w:r/>
    </w:p>
    <w:p>
      <w:pPr>
        <w:pStyle w:val="748"/>
        <w:numPr>
          <w:ilvl w:val="0"/>
          <w:numId w:val="5"/>
        </w:numPr>
        <w:ind w:left="422"/>
        <w:spacing w:line="360" w:lineRule="auto"/>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基础资料收集</w:t>
      </w:r>
      <w:r>
        <w:rPr>
          <w:rFonts w:hint="eastAsia" w:ascii="Calibri" w:hAnsi="Calibri" w:eastAsia="宋体" w:cs="Times New Roman"/>
          <w:bCs/>
          <w:color w:val="000000"/>
          <w:sz w:val="22"/>
          <w:szCs w:val="22"/>
          <w:highlight w:val="none"/>
          <w:lang w:val="en-US" w:eastAsia="zh-CN"/>
        </w:rPr>
      </w:r>
      <w:r/>
    </w:p>
    <w:p>
      <w:pPr>
        <w:pStyle w:val="748"/>
        <w:numPr>
          <w:ilvl w:val="0"/>
          <w:numId w:val="0"/>
        </w:numPr>
        <w:ind w:firstLine="440"/>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收集最新的行政区划数据、农村土地承包经营权确权登记颁证成果、农村集体产权制度改革成果以及自规部门历年农转用数据、林权发证数据、永久基本农田数据等。</w:t>
      </w:r>
      <w:r>
        <w:rPr>
          <w:rFonts w:hint="eastAsia" w:ascii="Calibri" w:hAnsi="Calibri" w:eastAsia="宋体" w:cs="Times New Roman"/>
          <w:bCs/>
          <w:color w:val="000000"/>
          <w:sz w:val="22"/>
          <w:szCs w:val="22"/>
          <w:highlight w:val="none"/>
          <w:lang w:val="en-US" w:eastAsia="zh-CN"/>
        </w:rPr>
      </w:r>
      <w:r/>
    </w:p>
    <w:p>
      <w:pPr>
        <w:pStyle w:val="748"/>
        <w:numPr>
          <w:ilvl w:val="0"/>
          <w:numId w:val="5"/>
        </w:numPr>
        <w:ind w:left="422"/>
        <w:spacing w:line="360" w:lineRule="auto"/>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数据分析</w:t>
      </w:r>
      <w:r>
        <w:rPr>
          <w:rFonts w:ascii="Calibri" w:hAnsi="Calibri" w:eastAsia="宋体" w:cs="Times New Roman"/>
          <w:bCs/>
          <w:color w:val="000000"/>
          <w:sz w:val="22"/>
          <w:szCs w:val="22"/>
          <w:highlight w:val="none"/>
          <w:lang w:val="en-US" w:eastAsia="zh-CN"/>
        </w:rPr>
      </w:r>
      <w:r/>
    </w:p>
    <w:p>
      <w:pPr>
        <w:pStyle w:val="748"/>
        <w:numPr>
          <w:ilvl w:val="0"/>
          <w:numId w:val="0"/>
        </w:numPr>
        <w:ind w:firstLine="440"/>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结合收集到的基础数据分析现有数据人、地、户情况，按照摸底要求，分组制作摸底调查表，完成摸底调查表的预填。</w:t>
      </w:r>
      <w:r>
        <w:rPr>
          <w:rFonts w:ascii="Calibri" w:hAnsi="Calibri" w:eastAsia="宋体" w:cs="Times New Roman"/>
          <w:bCs/>
          <w:color w:val="000000"/>
          <w:sz w:val="22"/>
          <w:szCs w:val="22"/>
          <w:highlight w:val="none"/>
          <w:lang w:val="en-US" w:eastAsia="zh-CN"/>
        </w:rPr>
      </w:r>
      <w:r/>
    </w:p>
    <w:p>
      <w:pPr>
        <w:pStyle w:val="748"/>
        <w:numPr>
          <w:ilvl w:val="0"/>
          <w:numId w:val="5"/>
        </w:numPr>
        <w:ind w:left="422"/>
        <w:spacing w:line="360" w:lineRule="auto"/>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摸底核实</w:t>
      </w:r>
      <w:r>
        <w:rPr>
          <w:rFonts w:ascii="Calibri" w:hAnsi="Calibri" w:eastAsia="宋体" w:cs="Times New Roman"/>
          <w:bCs/>
          <w:color w:val="000000"/>
          <w:sz w:val="22"/>
          <w:szCs w:val="22"/>
          <w:highlight w:val="none"/>
          <w:lang w:val="en-US" w:eastAsia="zh-CN"/>
        </w:rPr>
      </w:r>
      <w:r/>
    </w:p>
    <w:p>
      <w:pPr>
        <w:pStyle w:val="748"/>
        <w:numPr>
          <w:ilvl w:val="0"/>
          <w:numId w:val="0"/>
        </w:numPr>
        <w:ind w:firstLine="440"/>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培训并指导工作人员填写摸底调查表</w:t>
      </w:r>
      <w:r>
        <w:rPr>
          <w:rFonts w:hint="eastAsia" w:ascii="Calibri" w:hAnsi="Calibri" w:eastAsia="宋体" w:cs="Times New Roman"/>
          <w:bCs/>
          <w:color w:val="000000"/>
          <w:sz w:val="22"/>
          <w:szCs w:val="22"/>
          <w:highlight w:val="none"/>
          <w:lang w:val="en-US" w:eastAsia="zh-CN"/>
        </w:rPr>
        <w:t xml:space="preserve">；</w:t>
      </w:r>
      <w:r>
        <w:rPr>
          <w:rFonts w:ascii="Calibri" w:hAnsi="Calibri" w:eastAsia="宋体" w:cs="Times New Roman"/>
          <w:bCs/>
          <w:color w:val="000000"/>
          <w:sz w:val="22"/>
          <w:szCs w:val="22"/>
          <w:highlight w:val="none"/>
          <w:lang w:val="en-US" w:eastAsia="zh-CN"/>
        </w:rPr>
        <w:t xml:space="preserve">摸底调查表的检查、问题反馈、指导并协助工作人员修改</w:t>
      </w:r>
      <w:r>
        <w:rPr>
          <w:rFonts w:hint="eastAsia" w:ascii="Calibri" w:hAnsi="Calibri" w:eastAsia="宋体" w:cs="Times New Roman"/>
          <w:bCs/>
          <w:color w:val="000000"/>
          <w:sz w:val="22"/>
          <w:szCs w:val="22"/>
          <w:highlight w:val="none"/>
          <w:lang w:val="en-US" w:eastAsia="zh-CN"/>
        </w:rPr>
        <w:t xml:space="preserve">；收集已完成的摸底调查表。</w:t>
      </w:r>
      <w:r>
        <w:rPr>
          <w:rFonts w:hint="eastAsia" w:ascii="Calibri" w:hAnsi="Calibri" w:eastAsia="宋体" w:cs="Times New Roman"/>
          <w:bCs/>
          <w:color w:val="000000"/>
          <w:sz w:val="22"/>
          <w:szCs w:val="22"/>
          <w:highlight w:val="none"/>
          <w:lang w:val="en-US" w:eastAsia="zh-CN"/>
        </w:rPr>
      </w:r>
      <w:r/>
    </w:p>
    <w:p>
      <w:pPr>
        <w:pStyle w:val="748"/>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制定延包方案</w:t>
      </w:r>
      <w:r>
        <w:rPr>
          <w:rFonts w:hint="eastAsia" w:ascii="Calibri" w:hAnsi="Calibri" w:eastAsia="宋体" w:cs="Times New Roman"/>
          <w:bCs/>
          <w:color w:val="000000"/>
          <w:sz w:val="22"/>
          <w:szCs w:val="22"/>
          <w:highlight w:val="none"/>
          <w:lang w:val="en-US" w:eastAsia="zh-CN"/>
        </w:rPr>
      </w:r>
      <w:r/>
    </w:p>
    <w:p>
      <w:pPr>
        <w:pStyle w:val="748"/>
        <w:numPr>
          <w:ilvl w:val="0"/>
          <w:numId w:val="6"/>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根据部省市级土地延包相关政策提供指导性建议；</w:t>
      </w:r>
      <w:r>
        <w:rPr>
          <w:rFonts w:hint="eastAsia" w:ascii="Calibri" w:hAnsi="Calibri" w:eastAsia="宋体" w:cs="Times New Roman"/>
          <w:bCs/>
          <w:color w:val="000000"/>
          <w:sz w:val="22"/>
          <w:szCs w:val="22"/>
          <w:highlight w:val="none"/>
          <w:lang w:val="en-US" w:eastAsia="zh-CN"/>
        </w:rPr>
      </w:r>
      <w:r/>
    </w:p>
    <w:p>
      <w:pPr>
        <w:pStyle w:val="748"/>
        <w:numPr>
          <w:ilvl w:val="0"/>
          <w:numId w:val="6"/>
        </w:numPr>
        <w:ind w:left="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以整理的摸底结果为导向协助村组制定延包方案</w:t>
      </w:r>
      <w:r>
        <w:rPr>
          <w:rFonts w:hint="eastAsia" w:ascii="Calibri" w:hAnsi="Calibri" w:eastAsia="宋体" w:cs="Times New Roman"/>
          <w:bCs/>
          <w:color w:val="000000"/>
          <w:sz w:val="22"/>
          <w:szCs w:val="22"/>
          <w:highlight w:val="none"/>
          <w:lang w:val="en-US" w:eastAsia="zh-CN"/>
        </w:rPr>
        <w:t xml:space="preserve">；</w:t>
      </w:r>
      <w:r>
        <w:rPr>
          <w:rFonts w:ascii="Calibri" w:hAnsi="Calibri" w:eastAsia="宋体" w:cs="Times New Roman"/>
          <w:bCs/>
          <w:color w:val="000000"/>
          <w:sz w:val="22"/>
          <w:szCs w:val="22"/>
          <w:highlight w:val="none"/>
          <w:lang w:val="en-US" w:eastAsia="zh-CN"/>
        </w:rPr>
      </w:r>
      <w:r/>
    </w:p>
    <w:p>
      <w:pPr>
        <w:pStyle w:val="748"/>
        <w:numPr>
          <w:ilvl w:val="0"/>
          <w:numId w:val="6"/>
        </w:numPr>
        <w:ind w:left="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对各村/小组延包方案进行逻辑性检查并反馈</w:t>
      </w:r>
      <w:r>
        <w:rPr>
          <w:rFonts w:hint="eastAsia" w:ascii="Calibri" w:hAnsi="Calibri" w:eastAsia="宋体" w:cs="Times New Roman"/>
          <w:bCs/>
          <w:color w:val="000000"/>
          <w:sz w:val="22"/>
          <w:szCs w:val="22"/>
          <w:highlight w:val="none"/>
          <w:lang w:val="en-US" w:eastAsia="zh-CN"/>
        </w:rPr>
        <w:t xml:space="preserve">；</w:t>
      </w:r>
      <w:r>
        <w:rPr>
          <w:rFonts w:ascii="Calibri" w:hAnsi="Calibri" w:eastAsia="宋体" w:cs="Times New Roman"/>
          <w:bCs/>
          <w:color w:val="000000"/>
          <w:sz w:val="22"/>
          <w:szCs w:val="22"/>
          <w:highlight w:val="none"/>
          <w:lang w:val="en-US" w:eastAsia="zh-CN"/>
        </w:rPr>
      </w:r>
      <w:r/>
    </w:p>
    <w:p>
      <w:pPr>
        <w:pStyle w:val="748"/>
        <w:numPr>
          <w:ilvl w:val="0"/>
          <w:numId w:val="6"/>
        </w:numPr>
        <w:ind w:left="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指导协助延包工作小组按规范流程召开成员大会</w:t>
      </w:r>
      <w:r>
        <w:rPr>
          <w:rFonts w:hint="eastAsia" w:ascii="Calibri" w:hAnsi="Calibri" w:eastAsia="宋体" w:cs="Times New Roman"/>
          <w:bCs/>
          <w:color w:val="000000"/>
          <w:sz w:val="22"/>
          <w:szCs w:val="22"/>
          <w:highlight w:val="none"/>
          <w:lang w:val="en-US" w:eastAsia="zh-CN"/>
        </w:rPr>
        <w:t xml:space="preserve">。</w:t>
      </w:r>
      <w:r>
        <w:rPr>
          <w:rFonts w:ascii="Calibri" w:hAnsi="Calibri" w:eastAsia="宋体" w:cs="Times New Roman"/>
          <w:bCs/>
          <w:color w:val="000000"/>
          <w:sz w:val="22"/>
          <w:szCs w:val="22"/>
          <w:highlight w:val="none"/>
          <w:lang w:val="en-US" w:eastAsia="zh-CN"/>
        </w:rPr>
      </w:r>
      <w:r/>
    </w:p>
    <w:p>
      <w:pPr>
        <w:pStyle w:val="748"/>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权属调查</w:t>
      </w:r>
      <w:r>
        <w:rPr>
          <w:rFonts w:hint="eastAsia" w:ascii="Calibri" w:hAnsi="Calibri" w:eastAsia="宋体" w:cs="Times New Roman"/>
          <w:bCs/>
          <w:color w:val="000000"/>
          <w:sz w:val="22"/>
          <w:szCs w:val="22"/>
          <w:highlight w:val="none"/>
          <w:lang w:val="en-US" w:eastAsia="zh-CN"/>
        </w:rPr>
      </w:r>
      <w:r/>
    </w:p>
    <w:p>
      <w:pPr>
        <w:pStyle w:val="748"/>
        <w:numPr>
          <w:ilvl w:val="0"/>
          <w:numId w:val="0"/>
        </w:numPr>
        <w:ind w:left="420" w:firstLine="440"/>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对确权数据库数据进行更新：包括更新家庭成员，变更承包方代表，分户、并户以及由分户、并户而导致的承包地块变更、地块分割、面积调整等；和承包地块修改的，包括补测地块、新增地块等。</w:t>
      </w:r>
      <w:r>
        <w:rPr>
          <w:rFonts w:hint="eastAsia" w:ascii="Calibri" w:hAnsi="Calibri" w:eastAsia="宋体" w:cs="Times New Roman"/>
          <w:bCs/>
          <w:color w:val="000000"/>
          <w:sz w:val="22"/>
          <w:szCs w:val="22"/>
          <w:highlight w:val="none"/>
          <w:lang w:val="en-US" w:eastAsia="zh-CN"/>
        </w:rPr>
      </w:r>
      <w:r/>
    </w:p>
    <w:p>
      <w:pPr>
        <w:pStyle w:val="748"/>
        <w:numPr>
          <w:ilvl w:val="0"/>
          <w:numId w:val="0"/>
        </w:numPr>
        <w:ind w:left="420" w:firstLine="440"/>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根据规资部门提供的征地、宅基地和林地等已发证数据套合分析。</w:t>
      </w:r>
      <w:r>
        <w:rPr>
          <w:rFonts w:ascii="Calibri" w:hAnsi="Calibri" w:eastAsia="宋体" w:cs="Times New Roman"/>
          <w:bCs/>
          <w:color w:val="000000"/>
          <w:sz w:val="22"/>
          <w:szCs w:val="22"/>
          <w:highlight w:val="none"/>
          <w:lang w:val="en-US" w:eastAsia="zh-CN"/>
        </w:rPr>
      </w:r>
      <w:r/>
    </w:p>
    <w:p>
      <w:pPr>
        <w:pStyle w:val="748"/>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审核公示</w:t>
      </w:r>
      <w:r>
        <w:rPr>
          <w:rFonts w:hint="eastAsia" w:ascii="Calibri" w:hAnsi="Calibri" w:eastAsia="宋体" w:cs="Times New Roman"/>
          <w:bCs/>
          <w:color w:val="000000"/>
          <w:sz w:val="22"/>
          <w:szCs w:val="22"/>
          <w:highlight w:val="none"/>
          <w:lang w:val="en-US" w:eastAsia="zh-CN"/>
        </w:rPr>
      </w:r>
      <w:r/>
    </w:p>
    <w:p>
      <w:pPr>
        <w:pStyle w:val="748"/>
        <w:numPr>
          <w:ilvl w:val="0"/>
          <w:numId w:val="0"/>
        </w:numPr>
        <w:ind w:left="420" w:firstLine="440"/>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根据最新数据成果制作公示表及公示图，内容涵盖全体承包户的延包共有人、延包地块信息。协助村组展开成果公示，确保数据准确无误，为网签顺利推进打好基础。</w:t>
      </w:r>
      <w:r>
        <w:rPr>
          <w:rFonts w:ascii="Calibri" w:hAnsi="Calibri" w:eastAsia="宋体" w:cs="Times New Roman"/>
          <w:bCs/>
          <w:color w:val="000000"/>
          <w:sz w:val="22"/>
          <w:szCs w:val="22"/>
          <w:highlight w:val="none"/>
          <w:lang w:val="en-US" w:eastAsia="zh-CN"/>
        </w:rPr>
      </w:r>
      <w:r/>
    </w:p>
    <w:p>
      <w:pPr>
        <w:pStyle w:val="748"/>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签订合同</w:t>
      </w:r>
      <w:r>
        <w:rPr>
          <w:rFonts w:hint="eastAsia" w:ascii="Calibri" w:hAnsi="Calibri" w:eastAsia="宋体" w:cs="Times New Roman"/>
          <w:bCs/>
          <w:color w:val="000000"/>
          <w:sz w:val="22"/>
          <w:szCs w:val="22"/>
          <w:highlight w:val="none"/>
          <w:lang w:val="en-US" w:eastAsia="zh-CN"/>
        </w:rPr>
      </w:r>
      <w:r/>
    </w:p>
    <w:p>
      <w:pPr>
        <w:pStyle w:val="748"/>
        <w:numPr>
          <w:ilvl w:val="0"/>
          <w:numId w:val="7"/>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协助村级申请电子公章；</w:t>
      </w:r>
      <w:r>
        <w:rPr>
          <w:rFonts w:hint="eastAsia" w:ascii="Calibri" w:hAnsi="Calibri" w:eastAsia="宋体" w:cs="Times New Roman"/>
          <w:bCs/>
          <w:color w:val="000000"/>
          <w:sz w:val="22"/>
          <w:szCs w:val="22"/>
          <w:highlight w:val="none"/>
          <w:lang w:val="en-US" w:eastAsia="zh-CN"/>
        </w:rPr>
      </w:r>
      <w:r/>
    </w:p>
    <w:p>
      <w:pPr>
        <w:pStyle w:val="748"/>
        <w:numPr>
          <w:ilvl w:val="0"/>
          <w:numId w:val="7"/>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将土地承包经营权数据库上传至合同网签平台，逐户调度，推送网签；</w:t>
      </w:r>
      <w:r>
        <w:rPr>
          <w:rFonts w:hint="eastAsia" w:ascii="Calibri" w:hAnsi="Calibri" w:eastAsia="宋体" w:cs="Times New Roman"/>
          <w:bCs/>
          <w:color w:val="000000"/>
          <w:sz w:val="22"/>
          <w:szCs w:val="22"/>
          <w:highlight w:val="none"/>
          <w:lang w:val="en-US" w:eastAsia="zh-CN"/>
        </w:rPr>
      </w:r>
      <w:r/>
    </w:p>
    <w:p>
      <w:pPr>
        <w:pStyle w:val="748"/>
        <w:numPr>
          <w:ilvl w:val="0"/>
          <w:numId w:val="7"/>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对工作人员进行网签培训，协助网签；</w:t>
      </w:r>
      <w:r>
        <w:rPr>
          <w:rFonts w:hint="eastAsia" w:ascii="Calibri" w:hAnsi="Calibri" w:eastAsia="宋体" w:cs="Times New Roman"/>
          <w:bCs/>
          <w:color w:val="000000"/>
          <w:sz w:val="22"/>
          <w:szCs w:val="22"/>
          <w:highlight w:val="none"/>
          <w:lang w:val="en-US" w:eastAsia="zh-CN"/>
        </w:rPr>
      </w:r>
      <w:r/>
    </w:p>
    <w:p>
      <w:pPr>
        <w:pStyle w:val="748"/>
        <w:numPr>
          <w:ilvl w:val="0"/>
          <w:numId w:val="7"/>
        </w:numPr>
        <w:ind w:left="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跟进网签，实施修改农户反馈的问题，确保网签顺利推进。</w:t>
      </w:r>
      <w:r>
        <w:rPr>
          <w:rFonts w:hint="eastAsia" w:ascii="Calibri" w:hAnsi="Calibri" w:eastAsia="宋体" w:cs="Times New Roman"/>
          <w:bCs/>
          <w:color w:val="000000"/>
          <w:sz w:val="22"/>
          <w:szCs w:val="22"/>
          <w:highlight w:val="none"/>
          <w:lang w:val="en-US" w:eastAsia="zh-CN"/>
        </w:rPr>
      </w:r>
      <w:r/>
    </w:p>
    <w:p>
      <w:pPr>
        <w:pStyle w:val="748"/>
        <w:numPr>
          <w:ilvl w:val="0"/>
          <w:numId w:val="4"/>
        </w:numPr>
        <w:ind w:left="0" w:firstLine="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数据建库</w:t>
      </w:r>
      <w:r>
        <w:rPr>
          <w:rFonts w:ascii="Calibri" w:hAnsi="Calibri" w:eastAsia="宋体" w:cs="Times New Roman"/>
          <w:bCs/>
          <w:color w:val="000000"/>
          <w:sz w:val="22"/>
          <w:szCs w:val="22"/>
          <w:highlight w:val="none"/>
          <w:lang w:val="en-US" w:eastAsia="zh-CN"/>
        </w:rPr>
      </w:r>
      <w:r/>
    </w:p>
    <w:p>
      <w:pPr>
        <w:pStyle w:val="748"/>
        <w:numPr>
          <w:ilvl w:val="0"/>
          <w:numId w:val="0"/>
        </w:numPr>
        <w:ind w:left="420" w:firstLine="440"/>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ascii="Calibri" w:hAnsi="Calibri" w:eastAsia="宋体" w:cs="Times New Roman"/>
          <w:bCs/>
          <w:color w:val="000000"/>
          <w:sz w:val="22"/>
          <w:szCs w:val="22"/>
          <w:highlight w:val="none"/>
          <w:lang w:val="en-US" w:eastAsia="zh-CN"/>
        </w:rPr>
        <w:t xml:space="preserve">按照农业农村局《农村土地承包经营权确权登记数据库规范(修订)》报批稿（2016-09-07）进行延包数据库标准化建库，包括地理信息数据库和权属数据库，确保进行质检达到符合汇交的要求。</w:t>
      </w:r>
      <w:r>
        <w:rPr>
          <w:rFonts w:ascii="Calibri" w:hAnsi="Calibri" w:eastAsia="宋体" w:cs="Times New Roman"/>
          <w:bCs/>
          <w:color w:val="000000"/>
          <w:sz w:val="22"/>
          <w:szCs w:val="22"/>
          <w:highlight w:val="none"/>
          <w:lang w:val="en-US" w:eastAsia="zh-CN"/>
        </w:rPr>
      </w:r>
      <w:r/>
    </w:p>
    <w:p>
      <w:pPr>
        <w:pStyle w:val="748"/>
        <w:numPr>
          <w:ilvl w:val="0"/>
          <w:numId w:val="4"/>
        </w:numPr>
        <w:ind w:left="0" w:firstLine="422"/>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变更权证</w:t>
      </w:r>
      <w:r>
        <w:rPr>
          <w:rFonts w:hint="eastAsia" w:ascii="Calibri" w:hAnsi="Calibri" w:eastAsia="宋体" w:cs="Times New Roman"/>
          <w:bCs/>
          <w:color w:val="000000"/>
          <w:sz w:val="22"/>
          <w:szCs w:val="22"/>
          <w:highlight w:val="none"/>
          <w:lang w:val="en-US" w:eastAsia="zh-CN"/>
        </w:rPr>
      </w:r>
      <w:r/>
    </w:p>
    <w:p>
      <w:pPr>
        <w:pStyle w:val="748"/>
        <w:numPr>
          <w:ilvl w:val="0"/>
          <w:numId w:val="0"/>
        </w:numPr>
        <w:ind w:left="420" w:firstLine="440"/>
        <w:keepLines w:val="0"/>
        <w:keepNext w:val="0"/>
        <w:pageBreakBefore w:val="0"/>
        <w:spacing w:line="360" w:lineRule="auto"/>
        <w:widowControl w:val="off"/>
        <w:rPr>
          <w:rFonts w:hint="eastAsia"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逐户对已填写完成的摸底表进行整理，对反馈的人、户、地等各项问题进行梳理，对农户的变更要求进行统计及记录，根据变更情况对农户经营权证进行变更处理。</w:t>
      </w:r>
      <w:r>
        <w:rPr>
          <w:rFonts w:hint="eastAsia" w:ascii="Calibri" w:hAnsi="Calibri" w:eastAsia="宋体" w:cs="Times New Roman"/>
          <w:bCs/>
          <w:color w:val="000000"/>
          <w:sz w:val="22"/>
          <w:szCs w:val="22"/>
          <w:highlight w:val="none"/>
          <w:lang w:val="en-US" w:eastAsia="zh-CN"/>
        </w:rPr>
      </w:r>
      <w:r/>
    </w:p>
    <w:p>
      <w:pPr>
        <w:pStyle w:val="748"/>
        <w:numPr>
          <w:ilvl w:val="0"/>
          <w:numId w:val="4"/>
        </w:numPr>
        <w:ind w:left="0" w:firstLine="422"/>
        <w:keepLines w:val="0"/>
        <w:keepNext w:val="0"/>
        <w:pageBreakBefore w:val="0"/>
        <w:spacing w:line="360" w:lineRule="auto"/>
        <w:widowControl w:val="off"/>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val="en-US" w:eastAsia="zh-CN"/>
        </w:rPr>
        <w:t xml:space="preserve">资料归档</w:t>
      </w:r>
      <w:r>
        <w:rPr>
          <w:rFonts w:ascii="Calibri" w:hAnsi="Calibri" w:eastAsia="宋体" w:cs="Times New Roman"/>
          <w:bCs/>
          <w:color w:val="000000"/>
          <w:sz w:val="22"/>
          <w:szCs w:val="22"/>
          <w:highlight w:val="none"/>
          <w:lang w:val="en-US" w:eastAsia="zh-CN"/>
        </w:rPr>
      </w:r>
      <w:r/>
    </w:p>
    <w:p>
      <w:pPr>
        <w:pStyle w:val="748"/>
        <w:ind w:left="420" w:firstLine="440"/>
        <w:spacing w:line="360" w:lineRule="auto"/>
        <w:rPr>
          <w:rFonts w:hint="eastAsia" w:ascii="Calibri" w:hAnsi="Calibri" w:eastAsia="宋体" w:cs="Times New Roman"/>
          <w:bCs/>
          <w:color w:val="ff0000"/>
          <w:sz w:val="22"/>
          <w:szCs w:val="22"/>
          <w:highlight w:val="none"/>
        </w:rPr>
      </w:pPr>
      <w:r>
        <w:rPr>
          <w:rFonts w:ascii="Calibri" w:hAnsi="Calibri" w:eastAsia="宋体" w:cs="Times New Roman"/>
          <w:bCs/>
          <w:color w:val="000000"/>
          <w:sz w:val="22"/>
          <w:szCs w:val="22"/>
          <w:highlight w:val="none"/>
          <w:lang w:val="en-US" w:eastAsia="zh-CN"/>
        </w:rPr>
        <w:t xml:space="preserve">根据最终的数据库成果，从系统中输出登记簿、承包方调查表、公示结果归户表等图件表格成果，并按照要求份数进行打印整理。</w:t>
      </w:r>
      <w:r>
        <w:rPr>
          <w:rFonts w:hint="eastAsia" w:ascii="Calibri" w:hAnsi="Calibri" w:eastAsia="宋体" w:cs="Times New Roman"/>
          <w:bCs/>
          <w:color w:val="ff0000"/>
          <w:sz w:val="22"/>
          <w:szCs w:val="22"/>
          <w:highlight w:val="none"/>
        </w:rPr>
      </w:r>
      <w:r/>
    </w:p>
    <w:p>
      <w:pPr>
        <w:pStyle w:val="748"/>
        <w:ind w:firstLine="442"/>
        <w:spacing w:line="360" w:lineRule="auto"/>
        <w:rPr>
          <w:rFonts w:ascii="Calibri" w:hAnsi="Calibri" w:eastAsia="宋体" w:cs="Times New Roman"/>
          <w:b/>
          <w:sz w:val="22"/>
          <w:szCs w:val="22"/>
        </w:rPr>
      </w:pPr>
      <w:r>
        <w:rPr>
          <w:rFonts w:hint="eastAsia" w:ascii="Calibri" w:hAnsi="Calibri" w:eastAsia="宋体" w:cs="Times New Roman"/>
          <w:b/>
          <w:sz w:val="22"/>
          <w:szCs w:val="22"/>
        </w:rPr>
        <w:t xml:space="preserve">四、技术要求</w:t>
      </w:r>
      <w:bookmarkEnd w:id="4"/>
      <w:r/>
      <w:bookmarkEnd w:id="5"/>
      <w:r/>
      <w:bookmarkEnd w:id="6"/>
      <w:r/>
      <w:bookmarkEnd w:id="7"/>
      <w:r>
        <w:rPr>
          <w:rFonts w:hint="eastAsia" w:ascii="Calibri" w:hAnsi="Calibri" w:eastAsia="宋体" w:cs="Times New Roman"/>
          <w:b/>
          <w:sz w:val="22"/>
          <w:szCs w:val="22"/>
        </w:rPr>
        <w:t xml:space="preserve"> </w:t>
      </w:r>
      <w:r>
        <w:rPr>
          <w:rFonts w:ascii="Calibri" w:hAnsi="Calibri" w:eastAsia="宋体" w:cs="Times New Roman"/>
          <w:b/>
          <w:sz w:val="22"/>
          <w:szCs w:val="22"/>
        </w:rPr>
      </w:r>
      <w:r/>
    </w:p>
    <w:p>
      <w:pPr>
        <w:pStyle w:val="748"/>
        <w:ind w:firstLine="422"/>
        <w:spacing w:line="360" w:lineRule="auto"/>
        <w:rPr>
          <w:rFonts w:ascii="Calibri" w:hAnsi="Calibri" w:eastAsia="宋体" w:cs="Times New Roman"/>
          <w:b/>
          <w:sz w:val="22"/>
          <w:szCs w:val="22"/>
        </w:rPr>
      </w:pPr>
      <w:r>
        <w:rPr>
          <w:rFonts w:hint="eastAsia" w:ascii="Calibri" w:hAnsi="Calibri" w:eastAsia="宋体" w:cs="Times New Roman"/>
          <w:b/>
          <w:sz w:val="22"/>
          <w:szCs w:val="22"/>
        </w:rPr>
        <w:t xml:space="preserve">1、技术标准与依据 </w:t>
      </w:r>
      <w:r>
        <w:rPr>
          <w:rFonts w:ascii="Calibri" w:hAnsi="Calibri" w:eastAsia="宋体" w:cs="Times New Roman"/>
          <w:b/>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《中华人民共和国土地管理法》</w:t>
      </w:r>
      <w:r>
        <w:rPr>
          <w:rFonts w:ascii="Calibri" w:hAnsi="Calibri" w:eastAsia="宋体" w:cs="Times New Roman"/>
          <w:sz w:val="22"/>
          <w:szCs w:val="22"/>
        </w:rPr>
      </w:r>
      <w:r/>
    </w:p>
    <w:p>
      <w:pPr>
        <w:pStyle w:val="748"/>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《中华人民共和国农村土地承包法》</w:t>
      </w:r>
      <w:r>
        <w:rPr>
          <w:rFonts w:hint="eastAsia" w:ascii="Calibri" w:hAnsi="Calibri" w:eastAsia="宋体" w:cs="Times New Roman"/>
          <w:sz w:val="22"/>
          <w:szCs w:val="22"/>
        </w:rPr>
      </w:r>
      <w:r/>
    </w:p>
    <w:p>
      <w:pPr>
        <w:pStyle w:val="748"/>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《中华人民共和国农村集体经济组织法》</w:t>
      </w:r>
      <w:r>
        <w:rPr>
          <w:rFonts w:hint="eastAsia" w:ascii="Calibri" w:hAnsi="Calibri" w:eastAsia="宋体" w:cs="Times New Roman"/>
          <w:sz w:val="22"/>
          <w:szCs w:val="22"/>
        </w:rPr>
      </w:r>
      <w:r/>
    </w:p>
    <w:p>
      <w:pPr>
        <w:pStyle w:val="748"/>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《中华人民共和国物权法》</w:t>
      </w:r>
      <w:r>
        <w:rPr>
          <w:rFonts w:hint="eastAsia" w:ascii="Calibri" w:hAnsi="Calibri" w:eastAsia="宋体" w:cs="Times New Roman"/>
          <w:sz w:val="22"/>
          <w:szCs w:val="22"/>
        </w:rPr>
      </w:r>
      <w:r/>
    </w:p>
    <w:p>
      <w:pPr>
        <w:pStyle w:val="748"/>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《农村土地承包合同管理办法》</w:t>
      </w:r>
      <w:r>
        <w:rPr>
          <w:rFonts w:hint="eastAsia"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《江苏省农村土地承包经营权确权登记颁证档案管理实施办法》</w:t>
      </w:r>
      <w:r>
        <w:rPr>
          <w:rFonts w:ascii="Calibri" w:hAnsi="Calibri" w:eastAsia="宋体" w:cs="Times New Roman"/>
          <w:sz w:val="22"/>
          <w:szCs w:val="22"/>
        </w:rPr>
      </w:r>
      <w:r/>
    </w:p>
    <w:p>
      <w:pPr>
        <w:pStyle w:val="748"/>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《中华人民共和国民法典》</w:t>
      </w:r>
      <w:r>
        <w:rPr>
          <w:rFonts w:hint="eastAsia" w:ascii="Calibri" w:hAnsi="Calibri" w:eastAsia="宋体" w:cs="Times New Roman"/>
          <w:sz w:val="22"/>
          <w:szCs w:val="22"/>
        </w:rPr>
      </w:r>
      <w:r/>
    </w:p>
    <w:p>
      <w:pPr>
        <w:pStyle w:val="748"/>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GB/T 35958-2018 农村土地承包经营权要素编码规则</w:t>
      </w:r>
      <w:r>
        <w:rPr>
          <w:rFonts w:hint="eastAsia"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NY/T 2539-2016  农村土地承包经营权确权登记数据库规范</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21010-2017 土地利用现状分类</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13989-2012 国家基本比例尺地形图分幅与编号</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18314-2009 全球定位系统（GPS）测量规范</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CH/T 2009-2010 全球定位系统实时动态测量（RTK）技术规范</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2260-2007 中华人民共和国行政区划代码</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13923-20</w:t>
      </w:r>
      <w:r>
        <w:rPr>
          <w:rFonts w:ascii="Calibri" w:hAnsi="Calibri" w:eastAsia="宋体" w:cs="Times New Roman"/>
          <w:sz w:val="22"/>
          <w:szCs w:val="22"/>
        </w:rPr>
        <w:t xml:space="preserve">22</w:t>
      </w:r>
      <w:r>
        <w:rPr>
          <w:rFonts w:hint="eastAsia" w:ascii="Calibri" w:hAnsi="Calibri" w:eastAsia="宋体" w:cs="Times New Roman"/>
          <w:sz w:val="22"/>
          <w:szCs w:val="22"/>
        </w:rPr>
        <w:t xml:space="preserve"> 基础地理信息要素分类与代码</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21010-2017 土地利用现状分类</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TD/T 1066-2021 不动产登记数据库标准</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CH/T 1001-2005 测绘技术总结编写规定</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CH/T 1004-2005 测绘技术设计规定</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GB/T 24356-20</w:t>
      </w:r>
      <w:r>
        <w:rPr>
          <w:rFonts w:ascii="Calibri" w:hAnsi="Calibri" w:eastAsia="宋体" w:cs="Times New Roman"/>
          <w:sz w:val="22"/>
          <w:szCs w:val="22"/>
        </w:rPr>
        <w:t xml:space="preserve">23</w:t>
      </w:r>
      <w:r>
        <w:rPr>
          <w:rFonts w:hint="eastAsia" w:ascii="Calibri" w:hAnsi="Calibri" w:eastAsia="宋体" w:cs="Times New Roman"/>
          <w:sz w:val="22"/>
          <w:szCs w:val="22"/>
        </w:rPr>
        <w:t xml:space="preserve"> 测绘成果质量检查与验收</w:t>
      </w:r>
      <w:r>
        <w:rPr>
          <w:rFonts w:ascii="Calibri" w:hAnsi="Calibri" w:eastAsia="宋体" w:cs="Times New Roman"/>
          <w:sz w:val="22"/>
          <w:szCs w:val="22"/>
        </w:rPr>
      </w:r>
      <w:r/>
    </w:p>
    <w:p>
      <w:pPr>
        <w:pStyle w:val="748"/>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GB/T 18316—2008 数字测绘成果质量检查与验收</w:t>
      </w:r>
      <w:r>
        <w:rPr>
          <w:rFonts w:hint="eastAsia" w:ascii="Calibri" w:hAnsi="Calibri" w:eastAsia="宋体" w:cs="Times New Roman"/>
          <w:sz w:val="22"/>
          <w:szCs w:val="22"/>
        </w:rPr>
      </w:r>
      <w:r/>
    </w:p>
    <w:p>
      <w:pPr>
        <w:pStyle w:val="748"/>
        <w:ind w:left="84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GB/T 42547-2023《地籍调查规程》</w:t>
      </w:r>
      <w:r>
        <w:rPr>
          <w:rFonts w:hint="eastAsia"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《土地承包经营权和土地经营权登记操作规范（试行）》（自然资发〔2022〕198 号）</w:t>
      </w:r>
      <w:r>
        <w:rPr>
          <w:rFonts w:ascii="Calibri" w:hAnsi="Calibri" w:eastAsia="宋体" w:cs="Times New Roman"/>
          <w:sz w:val="22"/>
          <w:szCs w:val="22"/>
        </w:rPr>
      </w:r>
      <w:r/>
    </w:p>
    <w:p>
      <w:pPr>
        <w:pStyle w:val="748"/>
        <w:ind w:left="84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省、市、区的其他规定</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注：如项目实施过程中，有新的技术标准和规范，则按最新的执行。</w:t>
      </w:r>
      <w:r>
        <w:rPr>
          <w:rFonts w:ascii="Calibri" w:hAnsi="Calibri" w:eastAsia="宋体" w:cs="Times New Roman"/>
          <w:sz w:val="22"/>
          <w:szCs w:val="22"/>
        </w:rPr>
      </w:r>
      <w:r/>
    </w:p>
    <w:p>
      <w:pPr>
        <w:pStyle w:val="748"/>
        <w:ind w:firstLine="422"/>
        <w:spacing w:line="360" w:lineRule="auto"/>
        <w:rPr>
          <w:rFonts w:ascii="Calibri" w:hAnsi="Calibri" w:eastAsia="宋体" w:cs="Times New Roman"/>
          <w:b/>
          <w:sz w:val="22"/>
          <w:szCs w:val="22"/>
        </w:rPr>
      </w:pPr>
      <w:r>
        <w:rPr>
          <w:rFonts w:hint="eastAsia" w:ascii="Calibri" w:hAnsi="Calibri" w:eastAsia="宋体" w:cs="Times New Roman"/>
          <w:b/>
          <w:sz w:val="22"/>
          <w:szCs w:val="22"/>
        </w:rPr>
        <w:t xml:space="preserve">2、主要技术指标要求</w:t>
      </w:r>
      <w:r>
        <w:rPr>
          <w:rFonts w:ascii="Calibri" w:hAnsi="Calibri" w:eastAsia="宋体" w:cs="Times New Roman"/>
          <w:b/>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（1）坐标系统</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采用 2000 国家大地坐标系（CGCS2000）。</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（2）高程系统</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采用 1985 国家高程基准。</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（3）比例尺</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比例尺不低于 1：2000。</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（4）计量单位</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1）长度单位采用米（m），统计汇总登记采用千米（km），小数点后保留两位有效数字。</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2）面积计算单位采用亩（mu），面积统计汇总单位采用亩（mu），保留2位小数。</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bookmarkStart w:id="8" w:name="_Toc392608054"/>
      <w:r/>
      <w:bookmarkStart w:id="9" w:name="_Toc365533747"/>
      <w:r/>
      <w:bookmarkStart w:id="10" w:name="_Toc365462443"/>
      <w:r/>
      <w:bookmarkStart w:id="11" w:name="_Toc365380148"/>
      <w:r>
        <w:rPr>
          <w:rFonts w:hint="eastAsia" w:ascii="Calibri" w:hAnsi="Calibri" w:eastAsia="宋体" w:cs="Times New Roman"/>
          <w:sz w:val="22"/>
          <w:szCs w:val="22"/>
        </w:rPr>
        <w:t xml:space="preserve">（5）面积量算</w:t>
      </w:r>
      <w:bookmarkEnd w:id="8"/>
      <w:r/>
      <w:bookmarkEnd w:id="9"/>
      <w:r/>
      <w:bookmarkEnd w:id="10"/>
      <w:r/>
      <w:bookmarkEnd w:id="11"/>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面积量算，平原地区面积采用地块水平投影面积，坡地等地块地表倾斜面的面积通过改正系数计算。改正系数可在外业调查时按照地块实测面积和调绘面积计算获得。</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（6）表格类数据</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均需要按照南京市农业农村局提供的“十步工作法”系列试点模板表格收集制作数据。</w:t>
      </w:r>
      <w:r>
        <w:rPr>
          <w:rFonts w:ascii="Calibri" w:hAnsi="Calibri" w:eastAsia="宋体" w:cs="Times New Roman"/>
          <w:sz w:val="22"/>
          <w:szCs w:val="22"/>
        </w:rPr>
      </w:r>
      <w:r/>
    </w:p>
    <w:p>
      <w:pPr>
        <w:pStyle w:val="748"/>
        <w:ind w:firstLine="422"/>
        <w:spacing w:line="360" w:lineRule="auto"/>
        <w:rPr>
          <w:rFonts w:ascii="Calibri" w:hAnsi="Calibri" w:eastAsia="宋体" w:cs="Times New Roman"/>
          <w:b/>
          <w:color w:val="000000"/>
          <w:sz w:val="22"/>
          <w:szCs w:val="22"/>
        </w:rPr>
      </w:pPr>
      <w:r/>
      <w:bookmarkStart w:id="12" w:name="_Toc1428"/>
      <w:r/>
      <w:bookmarkStart w:id="13" w:name="_Toc19212"/>
      <w:r/>
      <w:bookmarkStart w:id="14" w:name="_Toc23146"/>
      <w:r/>
      <w:bookmarkStart w:id="15" w:name="_Toc7379"/>
      <w:r>
        <w:rPr>
          <w:rFonts w:hint="eastAsia" w:ascii="Calibri" w:hAnsi="Calibri" w:eastAsia="宋体" w:cs="Times New Roman"/>
          <w:b/>
          <w:color w:val="000000"/>
          <w:sz w:val="22"/>
          <w:szCs w:val="22"/>
        </w:rPr>
        <w:t xml:space="preserve">五、工作进度安排要求</w:t>
      </w:r>
      <w:bookmarkEnd w:id="12"/>
      <w:r/>
      <w:bookmarkEnd w:id="13"/>
      <w:r/>
      <w:bookmarkEnd w:id="14"/>
      <w:r/>
      <w:bookmarkEnd w:id="15"/>
      <w:r>
        <w:rPr>
          <w:rFonts w:ascii="Calibri" w:hAnsi="Calibri" w:eastAsia="宋体" w:cs="Times New Roman"/>
          <w:b/>
          <w:color w:val="000000"/>
          <w:sz w:val="22"/>
          <w:szCs w:val="22"/>
        </w:rPr>
      </w:r>
      <w:r/>
    </w:p>
    <w:p>
      <w:pPr>
        <w:pStyle w:val="748"/>
        <w:ind w:firstLine="420"/>
        <w:spacing w:line="360" w:lineRule="auto"/>
        <w:rPr>
          <w:rFonts w:ascii="Calibri" w:hAnsi="Calibri" w:eastAsia="宋体" w:cs="Times New Roman"/>
          <w:color w:val="000000"/>
          <w:sz w:val="22"/>
          <w:szCs w:val="22"/>
        </w:rPr>
      </w:pPr>
      <w:r/>
      <w:bookmarkStart w:id="16" w:name="OLE_LINK11"/>
      <w:r>
        <w:rPr>
          <w:rFonts w:hint="eastAsia" w:ascii="宋体" w:hAnsi="宋体" w:eastAsia="宋体" w:cs="Times New Roman"/>
          <w:color w:val="000000"/>
          <w:sz w:val="22"/>
          <w:szCs w:val="22"/>
        </w:rPr>
        <w:t xml:space="preserve">截至202</w:t>
      </w:r>
      <w:r>
        <w:rPr>
          <w:rFonts w:hint="eastAsia" w:ascii="宋体" w:hAnsi="宋体" w:eastAsia="宋体" w:cs="Times New Roman"/>
          <w:color w:val="000000"/>
          <w:sz w:val="22"/>
          <w:szCs w:val="22"/>
          <w:lang w:val="en-US" w:eastAsia="zh-CN"/>
        </w:rPr>
        <w:t xml:space="preserve">6</w:t>
      </w:r>
      <w:r>
        <w:rPr>
          <w:rFonts w:hint="eastAsia" w:ascii="宋体" w:hAnsi="宋体" w:eastAsia="宋体" w:cs="Times New Roman"/>
          <w:color w:val="000000"/>
          <w:sz w:val="22"/>
          <w:szCs w:val="22"/>
        </w:rPr>
        <w:t xml:space="preserve">年</w:t>
      </w:r>
      <w:r>
        <w:rPr>
          <w:rFonts w:hint="eastAsia" w:ascii="宋体" w:hAnsi="宋体" w:eastAsia="宋体" w:cs="Times New Roman"/>
          <w:color w:val="000000"/>
          <w:sz w:val="22"/>
          <w:szCs w:val="22"/>
          <w:lang w:val="en-US" w:eastAsia="zh-CN"/>
        </w:rPr>
        <w:t xml:space="preserve">8</w:t>
      </w:r>
      <w:r>
        <w:rPr>
          <w:rFonts w:hint="eastAsia" w:ascii="宋体" w:hAnsi="宋体" w:eastAsia="宋体" w:cs="Times New Roman"/>
          <w:color w:val="000000"/>
          <w:sz w:val="22"/>
          <w:szCs w:val="22"/>
        </w:rPr>
        <w:t xml:space="preserve">月31日前完成采购人规定的所有工作，具体实施进度根据采购人要求执行</w:t>
      </w:r>
      <w:r>
        <w:rPr>
          <w:rFonts w:hint="eastAsia" w:ascii="Calibri" w:hAnsi="Calibri" w:eastAsia="宋体" w:cs="Times New Roman"/>
          <w:color w:val="000000"/>
          <w:sz w:val="22"/>
          <w:szCs w:val="22"/>
        </w:rPr>
        <w:t xml:space="preserve">。</w:t>
      </w:r>
      <w:r>
        <w:rPr>
          <w:rFonts w:ascii="Calibri" w:hAnsi="Calibri" w:eastAsia="宋体" w:cs="Times New Roman"/>
          <w:color w:val="000000"/>
          <w:sz w:val="22"/>
          <w:szCs w:val="22"/>
        </w:rPr>
      </w:r>
      <w:r/>
    </w:p>
    <w:p>
      <w:pPr>
        <w:pStyle w:val="748"/>
        <w:ind w:firstLine="422"/>
        <w:spacing w:line="360" w:lineRule="auto"/>
        <w:rPr>
          <w:rFonts w:ascii="Calibri" w:hAnsi="Calibri" w:eastAsia="宋体" w:cs="Times New Roman"/>
          <w:b/>
          <w:color w:val="000000"/>
          <w:sz w:val="22"/>
          <w:szCs w:val="22"/>
          <w:highlight w:val="none"/>
        </w:rPr>
      </w:pPr>
      <w:r/>
      <w:bookmarkEnd w:id="16"/>
      <w:r/>
      <w:bookmarkStart w:id="17" w:name="_Toc11291"/>
      <w:r/>
      <w:bookmarkStart w:id="18" w:name="_Toc15626"/>
      <w:r/>
      <w:bookmarkStart w:id="19" w:name="_Toc7718"/>
      <w:r/>
      <w:bookmarkStart w:id="20" w:name="_Toc4221"/>
      <w:r>
        <w:rPr>
          <w:rFonts w:hint="eastAsia" w:ascii="Calibri" w:hAnsi="Calibri" w:eastAsia="宋体" w:cs="Times New Roman"/>
          <w:b/>
          <w:color w:val="000000"/>
          <w:sz w:val="22"/>
          <w:szCs w:val="22"/>
          <w:highlight w:val="none"/>
        </w:rPr>
        <w:t xml:space="preserve">六、项目成果要求</w:t>
      </w:r>
      <w:bookmarkEnd w:id="17"/>
      <w:r/>
      <w:bookmarkEnd w:id="18"/>
      <w:r/>
      <w:bookmarkEnd w:id="19"/>
      <w:r/>
      <w:bookmarkEnd w:id="20"/>
      <w:r>
        <w:rPr>
          <w:rFonts w:ascii="Calibri" w:hAnsi="Calibri" w:eastAsia="宋体" w:cs="Times New Roman"/>
          <w:b/>
          <w:color w:val="000000"/>
          <w:sz w:val="22"/>
          <w:szCs w:val="22"/>
          <w:highlight w:val="none"/>
        </w:rPr>
      </w:r>
      <w:r/>
    </w:p>
    <w:p>
      <w:pPr>
        <w:pStyle w:val="748"/>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提交的成果包括数据库成果、文字成果、图件成果、表格等成果。 </w:t>
      </w:r>
      <w:r>
        <w:rPr>
          <w:rFonts w:ascii="Calibri" w:hAnsi="Calibri" w:eastAsia="宋体" w:cs="Times New Roman"/>
          <w:sz w:val="22"/>
          <w:szCs w:val="22"/>
          <w:highlight w:val="none"/>
        </w:rPr>
      </w:r>
      <w:r/>
    </w:p>
    <w:p>
      <w:pPr>
        <w:pStyle w:val="748"/>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1、数据库成果</w:t>
      </w:r>
      <w:r>
        <w:rPr>
          <w:rFonts w:ascii="Calibri" w:hAnsi="Calibri" w:eastAsia="宋体" w:cs="Times New Roman"/>
          <w:sz w:val="22"/>
          <w:szCs w:val="22"/>
          <w:highlight w:val="none"/>
        </w:rPr>
      </w:r>
      <w:r/>
    </w:p>
    <w:p>
      <w:pPr>
        <w:pStyle w:val="748"/>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农村土地第二轮承包经营权延包数据库。</w:t>
      </w:r>
      <w:r>
        <w:rPr>
          <w:rFonts w:ascii="Calibri" w:hAnsi="Calibri" w:eastAsia="宋体" w:cs="Times New Roman"/>
          <w:sz w:val="22"/>
          <w:szCs w:val="22"/>
          <w:highlight w:val="none"/>
        </w:rPr>
      </w:r>
      <w:r/>
    </w:p>
    <w:p>
      <w:pPr>
        <w:pStyle w:val="748"/>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2、图件表格成果</w:t>
      </w:r>
      <w:r>
        <w:rPr>
          <w:rFonts w:ascii="Calibri" w:hAnsi="Calibri" w:eastAsia="宋体" w:cs="Times New Roman"/>
          <w:sz w:val="22"/>
          <w:szCs w:val="22"/>
          <w:highlight w:val="none"/>
        </w:rPr>
      </w:r>
      <w:r/>
    </w:p>
    <w:p>
      <w:pPr>
        <w:pStyle w:val="748"/>
        <w:ind w:firstLine="420"/>
        <w:spacing w:line="360" w:lineRule="auto"/>
        <w:widowControl/>
        <w:rPr>
          <w:rFonts w:hint="eastAsia" w:ascii="Calibri" w:hAnsi="Calibri" w:eastAsia="宋体" w:cs="Times New Roman"/>
          <w:bCs/>
          <w:sz w:val="22"/>
          <w:szCs w:val="22"/>
          <w:highlight w:val="none"/>
        </w:rPr>
      </w:pPr>
      <w:r>
        <w:rPr>
          <w:rFonts w:hint="eastAsia" w:ascii="Calibri" w:hAnsi="Calibri" w:eastAsia="宋体" w:cs="Times New Roman"/>
          <w:bCs/>
          <w:sz w:val="22"/>
          <w:szCs w:val="22"/>
          <w:highlight w:val="none"/>
        </w:rPr>
        <w:t xml:space="preserve">（1）承包方调查表；</w:t>
      </w:r>
      <w:r>
        <w:rPr>
          <w:rFonts w:hint="eastAsia" w:ascii="Calibri" w:hAnsi="Calibri" w:eastAsia="宋体" w:cs="Times New Roman"/>
          <w:bCs/>
          <w:sz w:val="22"/>
          <w:szCs w:val="22"/>
          <w:highlight w:val="none"/>
        </w:rPr>
      </w:r>
      <w:r/>
    </w:p>
    <w:p>
      <w:pPr>
        <w:pStyle w:val="748"/>
        <w:ind w:firstLine="420"/>
        <w:spacing w:line="360" w:lineRule="auto"/>
        <w:widowControl/>
        <w:rPr>
          <w:rFonts w:ascii="Calibri" w:hAnsi="Calibri" w:eastAsia="宋体" w:cs="Times New Roman"/>
          <w:bCs/>
          <w:color w:val="000000"/>
          <w:sz w:val="22"/>
          <w:szCs w:val="22"/>
          <w:highlight w:val="yellow"/>
        </w:rPr>
      </w:pPr>
      <w:r>
        <w:rPr>
          <w:rFonts w:hint="eastAsia" w:ascii="Calibri" w:hAnsi="Calibri" w:eastAsia="宋体" w:cs="Times New Roman"/>
          <w:bCs/>
          <w:color w:val="000000"/>
          <w:sz w:val="22"/>
          <w:szCs w:val="22"/>
          <w:highlight w:val="none"/>
        </w:rPr>
        <w:t xml:space="preserve">（2）承包地块调查表；</w:t>
      </w:r>
      <w:r>
        <w:rPr>
          <w:rFonts w:ascii="Calibri" w:hAnsi="Calibri" w:eastAsia="宋体" w:cs="Times New Roman"/>
          <w:bCs/>
          <w:color w:val="000000"/>
          <w:sz w:val="22"/>
          <w:szCs w:val="22"/>
          <w:highlight w:val="yellow"/>
        </w:rPr>
      </w:r>
      <w:r/>
    </w:p>
    <w:p>
      <w:pPr>
        <w:pStyle w:val="748"/>
        <w:ind w:firstLine="440"/>
        <w:spacing w:line="360" w:lineRule="auto"/>
        <w:widowControl/>
        <w:rPr>
          <w:rFonts w:hint="eastAsia" w:ascii="Calibri" w:hAnsi="Calibri" w:eastAsia="宋体" w:cs="Times New Roman"/>
          <w:bCs/>
          <w:color w:val="000000"/>
          <w:sz w:val="22"/>
          <w:szCs w:val="22"/>
          <w:highlight w:val="none"/>
        </w:rPr>
      </w:pP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lang w:val="en-US" w:eastAsia="zh-CN"/>
        </w:rPr>
        <w:t xml:space="preserve">3</w:t>
      </w:r>
      <w:r>
        <w:rPr>
          <w:rFonts w:hint="eastAsia" w:ascii="Calibri" w:hAnsi="Calibri" w:eastAsia="宋体" w:cs="Times New Roman"/>
          <w:bCs/>
          <w:color w:val="000000"/>
          <w:sz w:val="22"/>
          <w:szCs w:val="22"/>
          <w:highlight w:val="none"/>
        </w:rPr>
        <w:t xml:space="preserve">）承包</w:t>
      </w:r>
      <w:r>
        <w:rPr>
          <w:rFonts w:hint="eastAsia" w:ascii="Calibri" w:hAnsi="Calibri" w:eastAsia="宋体" w:cs="Times New Roman"/>
          <w:bCs/>
          <w:color w:val="000000"/>
          <w:sz w:val="22"/>
          <w:szCs w:val="22"/>
          <w:highlight w:val="none"/>
          <w:lang w:val="en-US" w:eastAsia="zh-CN"/>
        </w:rPr>
        <w:t xml:space="preserve">合同（网签电子版）</w:t>
      </w: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rPr>
      </w:r>
      <w:r/>
    </w:p>
    <w:p>
      <w:pPr>
        <w:pStyle w:val="748"/>
        <w:ind w:firstLine="420"/>
        <w:spacing w:line="360" w:lineRule="auto"/>
        <w:widowControl/>
        <w:rPr>
          <w:rFonts w:ascii="Calibri" w:hAnsi="Calibri" w:eastAsia="宋体" w:cs="Times New Roman"/>
          <w:bCs/>
          <w:color w:val="000000"/>
          <w:sz w:val="22"/>
          <w:szCs w:val="22"/>
          <w:highlight w:val="none"/>
          <w:lang w:val="en-US" w:eastAsia="zh-CN"/>
        </w:rPr>
      </w:pPr>
      <w:r>
        <w:rPr>
          <w:rFonts w:hint="eastAsia" w:ascii="Calibri" w:hAnsi="Calibri" w:eastAsia="宋体" w:cs="Times New Roman"/>
          <w:bCs/>
          <w:color w:val="000000"/>
          <w:sz w:val="22"/>
          <w:szCs w:val="22"/>
          <w:highlight w:val="none"/>
          <w:lang w:eastAsia="zh-CN"/>
        </w:rPr>
        <w:t xml:space="preserve">（</w:t>
      </w:r>
      <w:r>
        <w:rPr>
          <w:rFonts w:hint="eastAsia" w:ascii="Calibri" w:hAnsi="Calibri" w:eastAsia="宋体" w:cs="Times New Roman"/>
          <w:bCs/>
          <w:color w:val="000000"/>
          <w:sz w:val="22"/>
          <w:szCs w:val="22"/>
          <w:highlight w:val="none"/>
          <w:lang w:val="en-US" w:eastAsia="zh-CN"/>
        </w:rPr>
        <w:t xml:space="preserve">4</w:t>
      </w:r>
      <w:r>
        <w:rPr>
          <w:rFonts w:hint="eastAsia" w:ascii="Calibri" w:hAnsi="Calibri" w:eastAsia="宋体" w:cs="Times New Roman"/>
          <w:bCs/>
          <w:color w:val="000000"/>
          <w:sz w:val="22"/>
          <w:szCs w:val="22"/>
          <w:highlight w:val="none"/>
          <w:lang w:eastAsia="zh-CN"/>
        </w:rPr>
        <w:t xml:space="preserve">）</w:t>
      </w:r>
      <w:r>
        <w:rPr>
          <w:rFonts w:hint="eastAsia" w:ascii="Calibri" w:hAnsi="Calibri" w:eastAsia="宋体" w:cs="Times New Roman"/>
          <w:bCs/>
          <w:color w:val="000000"/>
          <w:sz w:val="22"/>
          <w:szCs w:val="22"/>
          <w:highlight w:val="none"/>
          <w:lang w:val="en-US" w:eastAsia="zh-CN"/>
        </w:rPr>
        <w:t xml:space="preserve">地块示意图（网签电子版）；</w:t>
      </w:r>
      <w:r>
        <w:rPr>
          <w:rFonts w:ascii="Calibri" w:hAnsi="Calibri" w:eastAsia="宋体" w:cs="Times New Roman"/>
          <w:bCs/>
          <w:color w:val="000000"/>
          <w:sz w:val="22"/>
          <w:szCs w:val="22"/>
          <w:highlight w:val="none"/>
          <w:lang w:val="en-US" w:eastAsia="zh-CN"/>
        </w:rPr>
      </w:r>
      <w:r/>
    </w:p>
    <w:p>
      <w:pPr>
        <w:pStyle w:val="748"/>
        <w:ind w:firstLine="420"/>
        <w:spacing w:line="360" w:lineRule="auto"/>
        <w:widowControl/>
        <w:rPr>
          <w:rFonts w:hint="eastAsia" w:ascii="Calibri" w:hAnsi="Calibri" w:eastAsia="宋体" w:cs="Times New Roman"/>
          <w:bCs/>
          <w:color w:val="000000"/>
          <w:sz w:val="22"/>
          <w:szCs w:val="22"/>
          <w:highlight w:val="none"/>
        </w:rPr>
      </w:pP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lang w:val="en-US" w:eastAsia="zh-CN"/>
        </w:rPr>
        <w:t xml:space="preserve">5</w:t>
      </w:r>
      <w:r>
        <w:rPr>
          <w:rFonts w:hint="eastAsia" w:ascii="Calibri" w:hAnsi="Calibri" w:eastAsia="宋体" w:cs="Times New Roman"/>
          <w:bCs/>
          <w:color w:val="000000"/>
          <w:sz w:val="22"/>
          <w:szCs w:val="22"/>
          <w:highlight w:val="none"/>
        </w:rPr>
        <w:t xml:space="preserve">）延包</w:t>
      </w:r>
      <w:r>
        <w:rPr>
          <w:rFonts w:hint="eastAsia" w:ascii="Calibri" w:hAnsi="Calibri" w:eastAsia="宋体" w:cs="Times New Roman"/>
          <w:bCs/>
          <w:color w:val="000000"/>
          <w:sz w:val="22"/>
          <w:szCs w:val="22"/>
          <w:highlight w:val="none"/>
          <w:lang w:val="en-US" w:eastAsia="zh-CN"/>
        </w:rPr>
        <w:t xml:space="preserve">摸底表</w:t>
      </w: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rPr>
      </w:r>
      <w:r/>
    </w:p>
    <w:p>
      <w:pPr>
        <w:pStyle w:val="748"/>
        <w:ind w:firstLine="420"/>
        <w:spacing w:line="360" w:lineRule="auto"/>
        <w:widowControl/>
        <w:rPr>
          <w:rFonts w:ascii="Calibri" w:hAnsi="Calibri" w:eastAsia="宋体" w:cs="Times New Roman"/>
          <w:bCs/>
          <w:color w:val="000000"/>
          <w:sz w:val="22"/>
          <w:szCs w:val="22"/>
          <w:highlight w:val="yellow"/>
        </w:rPr>
      </w:pPr>
      <w:r>
        <w:rPr>
          <w:rFonts w:hint="eastAsia" w:ascii="Calibri" w:hAnsi="Calibri" w:eastAsia="宋体" w:cs="Times New Roman"/>
          <w:bCs/>
          <w:color w:val="000000"/>
          <w:sz w:val="22"/>
          <w:szCs w:val="22"/>
          <w:highlight w:val="none"/>
        </w:rPr>
        <w:t xml:space="preserve">（</w:t>
      </w:r>
      <w:r>
        <w:rPr>
          <w:rFonts w:hint="eastAsia" w:ascii="Calibri" w:hAnsi="Calibri" w:eastAsia="宋体" w:cs="Times New Roman"/>
          <w:bCs/>
          <w:color w:val="000000"/>
          <w:sz w:val="22"/>
          <w:szCs w:val="22"/>
          <w:highlight w:val="none"/>
          <w:lang w:val="en-US" w:eastAsia="zh-CN"/>
        </w:rPr>
        <w:t xml:space="preserve">6</w:t>
      </w:r>
      <w:r>
        <w:rPr>
          <w:rFonts w:hint="eastAsia" w:ascii="Calibri" w:hAnsi="Calibri" w:eastAsia="宋体" w:cs="Times New Roman"/>
          <w:bCs/>
          <w:color w:val="000000"/>
          <w:sz w:val="22"/>
          <w:szCs w:val="22"/>
          <w:highlight w:val="none"/>
        </w:rPr>
        <w:t xml:space="preserve">）延包明细表(人地一张表)；</w:t>
      </w:r>
      <w:r>
        <w:rPr>
          <w:rFonts w:ascii="Calibri" w:hAnsi="Calibri" w:eastAsia="宋体" w:cs="Times New Roman"/>
          <w:bCs/>
          <w:color w:val="000000"/>
          <w:sz w:val="22"/>
          <w:szCs w:val="22"/>
          <w:highlight w:val="yellow"/>
        </w:rPr>
      </w:r>
      <w:r/>
    </w:p>
    <w:p>
      <w:pPr>
        <w:pStyle w:val="748"/>
        <w:ind w:firstLine="440"/>
        <w:spacing w:line="360" w:lineRule="auto"/>
        <w:widowControl/>
        <w:rPr>
          <w:rFonts w:ascii="Calibri" w:hAnsi="Calibri" w:eastAsia="宋体" w:cs="Times New Roman"/>
          <w:bCs/>
          <w:sz w:val="22"/>
          <w:szCs w:val="22"/>
          <w:highlight w:val="none"/>
        </w:rPr>
      </w:pPr>
      <w:r>
        <w:rPr>
          <w:rFonts w:hint="eastAsia" w:ascii="Calibri" w:hAnsi="Calibri" w:eastAsia="宋体" w:cs="Times New Roman"/>
          <w:bCs/>
          <w:sz w:val="22"/>
          <w:szCs w:val="22"/>
          <w:highlight w:val="none"/>
        </w:rPr>
        <w:t xml:space="preserve">（</w:t>
      </w:r>
      <w:r>
        <w:rPr>
          <w:rFonts w:hint="eastAsia" w:ascii="Calibri" w:hAnsi="Calibri" w:eastAsia="宋体" w:cs="Times New Roman"/>
          <w:bCs/>
          <w:sz w:val="22"/>
          <w:szCs w:val="22"/>
          <w:highlight w:val="none"/>
          <w:lang w:val="en-US" w:eastAsia="zh-CN"/>
        </w:rPr>
        <w:t xml:space="preserve">7</w:t>
      </w:r>
      <w:r>
        <w:rPr>
          <w:rFonts w:hint="eastAsia" w:ascii="Calibri" w:hAnsi="Calibri" w:eastAsia="宋体" w:cs="Times New Roman"/>
          <w:bCs/>
          <w:sz w:val="22"/>
          <w:szCs w:val="22"/>
          <w:highlight w:val="none"/>
        </w:rPr>
        <w:t xml:space="preserve">）承包地块公示图。</w:t>
      </w:r>
      <w:r>
        <w:rPr>
          <w:rFonts w:ascii="Calibri" w:hAnsi="Calibri" w:eastAsia="宋体" w:cs="Times New Roman"/>
          <w:bCs/>
          <w:sz w:val="22"/>
          <w:szCs w:val="22"/>
          <w:highlight w:val="none"/>
        </w:rPr>
      </w:r>
      <w:r/>
    </w:p>
    <w:p>
      <w:pPr>
        <w:pStyle w:val="748"/>
        <w:ind w:firstLine="420"/>
        <w:spacing w:line="360" w:lineRule="auto"/>
        <w:rPr>
          <w:rFonts w:ascii="Calibri" w:hAnsi="Calibri" w:eastAsia="宋体" w:cs="Times New Roman"/>
          <w:sz w:val="22"/>
          <w:szCs w:val="22"/>
          <w:highlight w:val="none"/>
        </w:rPr>
      </w:pPr>
      <w:r>
        <w:rPr>
          <w:rFonts w:hint="eastAsia" w:ascii="Calibri" w:hAnsi="Calibri" w:eastAsia="宋体" w:cs="Times New Roman"/>
          <w:sz w:val="22"/>
          <w:szCs w:val="22"/>
          <w:highlight w:val="none"/>
        </w:rPr>
        <w:t xml:space="preserve">3、文字报告成果</w:t>
      </w:r>
      <w:r>
        <w:rPr>
          <w:rFonts w:ascii="Calibri" w:hAnsi="Calibri" w:eastAsia="宋体" w:cs="Times New Roman"/>
          <w:sz w:val="22"/>
          <w:szCs w:val="22"/>
          <w:highlight w:val="none"/>
        </w:rPr>
      </w:r>
      <w:r/>
    </w:p>
    <w:p>
      <w:pPr>
        <w:pStyle w:val="748"/>
        <w:ind w:firstLine="420"/>
        <w:spacing w:line="360" w:lineRule="auto"/>
        <w:widowControl/>
        <w:rPr>
          <w:rFonts w:ascii="Calibri" w:hAnsi="Calibri" w:eastAsia="宋体" w:cs="Times New Roman"/>
          <w:bCs/>
          <w:sz w:val="22"/>
          <w:szCs w:val="22"/>
          <w:highlight w:val="none"/>
        </w:rPr>
      </w:pPr>
      <w:r/>
      <w:bookmarkStart w:id="21" w:name="_Toc27555"/>
      <w:r/>
      <w:bookmarkStart w:id="22" w:name="_Toc12481"/>
      <w:r/>
      <w:bookmarkStart w:id="23" w:name="_Toc8828"/>
      <w:r/>
      <w:bookmarkStart w:id="24" w:name="_Toc5661"/>
      <w:r>
        <w:rPr>
          <w:rFonts w:hint="eastAsia" w:ascii="Calibri" w:hAnsi="Calibri" w:eastAsia="宋体" w:cs="Times New Roman"/>
          <w:bCs/>
          <w:sz w:val="22"/>
          <w:szCs w:val="22"/>
          <w:highlight w:val="none"/>
        </w:rPr>
        <w:t xml:space="preserve">（1）</w:t>
      </w:r>
      <w:r>
        <w:rPr>
          <w:rFonts w:hint="eastAsia" w:ascii="Calibri" w:hAnsi="Calibri" w:eastAsia="宋体" w:cs="Times New Roman"/>
          <w:bCs/>
          <w:sz w:val="22"/>
          <w:szCs w:val="22"/>
          <w:highlight w:val="none"/>
          <w:lang w:eastAsia="zh-CN"/>
        </w:rPr>
        <w:t xml:space="preserve">桠溪</w:t>
      </w:r>
      <w:r>
        <w:rPr>
          <w:rFonts w:hint="eastAsia" w:ascii="Calibri" w:hAnsi="Calibri" w:eastAsia="宋体" w:cs="Times New Roman"/>
          <w:bCs/>
          <w:sz w:val="22"/>
          <w:szCs w:val="22"/>
          <w:highlight w:val="none"/>
        </w:rPr>
        <w:t xml:space="preserve">街道第二轮土地承包到期后再延长30年第三方服务项目技术方案；</w:t>
      </w:r>
      <w:r>
        <w:rPr>
          <w:rFonts w:ascii="Calibri" w:hAnsi="Calibri" w:eastAsia="宋体" w:cs="Times New Roman"/>
          <w:bCs/>
          <w:sz w:val="22"/>
          <w:szCs w:val="22"/>
          <w:highlight w:val="none"/>
        </w:rPr>
      </w:r>
      <w:r/>
    </w:p>
    <w:p>
      <w:pPr>
        <w:pStyle w:val="748"/>
        <w:ind w:firstLine="420"/>
        <w:spacing w:line="360" w:lineRule="auto"/>
        <w:widowControl/>
        <w:rPr>
          <w:rFonts w:ascii="Times New Roman" w:hAnsi="Times New Roman" w:eastAsia="Calibri" w:cs="Times New Roman"/>
          <w:sz w:val="22"/>
          <w:szCs w:val="21"/>
          <w:highlight w:val="none"/>
        </w:rPr>
      </w:pPr>
      <w:r>
        <w:rPr>
          <w:rFonts w:hint="eastAsia" w:ascii="Calibri" w:hAnsi="Calibri" w:eastAsia="宋体" w:cs="Times New Roman"/>
          <w:bCs/>
          <w:sz w:val="22"/>
          <w:szCs w:val="22"/>
          <w:highlight w:val="none"/>
        </w:rPr>
        <w:t xml:space="preserve">（2）</w:t>
      </w:r>
      <w:r>
        <w:rPr>
          <w:rFonts w:hint="eastAsia" w:ascii="Calibri" w:hAnsi="Calibri" w:eastAsia="宋体" w:cs="Times New Roman"/>
          <w:bCs/>
          <w:sz w:val="22"/>
          <w:szCs w:val="22"/>
          <w:highlight w:val="none"/>
          <w:lang w:eastAsia="zh-CN"/>
        </w:rPr>
        <w:t xml:space="preserve">桠溪</w:t>
      </w:r>
      <w:r>
        <w:rPr>
          <w:rFonts w:hint="eastAsia" w:ascii="Calibri" w:hAnsi="Calibri" w:eastAsia="宋体" w:cs="Times New Roman"/>
          <w:bCs/>
          <w:sz w:val="22"/>
          <w:szCs w:val="22"/>
          <w:highlight w:val="none"/>
        </w:rPr>
        <w:t xml:space="preserve">街道第二轮土地承包到期后再延长30年第三方服务项目技术总结报告。</w:t>
      </w:r>
      <w:r>
        <w:rPr>
          <w:rFonts w:ascii="Times New Roman" w:hAnsi="Times New Roman" w:eastAsia="Calibri" w:cs="Times New Roman"/>
          <w:sz w:val="22"/>
          <w:szCs w:val="21"/>
          <w:highlight w:val="none"/>
        </w:rPr>
      </w:r>
      <w:r/>
    </w:p>
    <w:p>
      <w:pPr>
        <w:pStyle w:val="748"/>
        <w:ind w:firstLine="422"/>
        <w:spacing w:line="360" w:lineRule="auto"/>
        <w:rPr>
          <w:rFonts w:ascii="Calibri" w:hAnsi="Calibri" w:eastAsia="宋体" w:cs="Times New Roman"/>
          <w:b/>
          <w:sz w:val="22"/>
          <w:szCs w:val="22"/>
        </w:rPr>
      </w:pPr>
      <w:r>
        <w:rPr>
          <w:rFonts w:hint="eastAsia" w:ascii="Calibri" w:hAnsi="Calibri" w:eastAsia="宋体" w:cs="Times New Roman"/>
          <w:b/>
          <w:sz w:val="22"/>
          <w:szCs w:val="22"/>
        </w:rPr>
        <w:t xml:space="preserve">六、质量要求</w:t>
      </w:r>
      <w:bookmarkEnd w:id="21"/>
      <w:r/>
      <w:bookmarkEnd w:id="22"/>
      <w:r/>
      <w:bookmarkEnd w:id="23"/>
      <w:r/>
      <w:bookmarkEnd w:id="24"/>
      <w:r>
        <w:rPr>
          <w:rFonts w:ascii="Calibri" w:hAnsi="Calibri" w:eastAsia="宋体" w:cs="Times New Roman"/>
          <w:b/>
          <w:sz w:val="22"/>
          <w:szCs w:val="22"/>
        </w:rPr>
      </w:r>
      <w:r/>
    </w:p>
    <w:p>
      <w:pPr>
        <w:pStyle w:val="748"/>
        <w:ind w:firstLine="420"/>
        <w:spacing w:line="360" w:lineRule="auto"/>
        <w:rPr>
          <w:rFonts w:ascii="Calibri" w:hAnsi="Calibri" w:eastAsia="宋体" w:cs="Times New Roman"/>
          <w:sz w:val="22"/>
          <w:szCs w:val="22"/>
        </w:rPr>
      </w:pPr>
      <w:r/>
      <w:bookmarkStart w:id="25" w:name="OLE_LINK4"/>
      <w:r/>
      <w:bookmarkStart w:id="26" w:name="OLE_LINK3"/>
      <w:r>
        <w:rPr>
          <w:rFonts w:hint="eastAsia" w:ascii="Calibri" w:hAnsi="Calibri" w:eastAsia="宋体" w:cs="Times New Roman"/>
          <w:sz w:val="22"/>
          <w:szCs w:val="22"/>
        </w:rPr>
        <w:t xml:space="preserve">项目成果需符合国家、省、市、行业相关标准，并根据要求通过采购人组织的专家组验收。</w:t>
      </w:r>
      <w:r>
        <w:rPr>
          <w:rFonts w:ascii="Calibri" w:hAnsi="Calibri" w:eastAsia="宋体" w:cs="Times New Roman"/>
          <w:sz w:val="22"/>
          <w:szCs w:val="22"/>
        </w:rPr>
      </w:r>
      <w:r/>
    </w:p>
    <w:p>
      <w:pPr>
        <w:pStyle w:val="748"/>
        <w:ind w:firstLine="422"/>
        <w:spacing w:line="360" w:lineRule="auto"/>
        <w:rPr>
          <w:rFonts w:ascii="Calibri" w:hAnsi="Calibri" w:eastAsia="宋体" w:cs="Times New Roman"/>
          <w:b/>
          <w:sz w:val="22"/>
          <w:szCs w:val="22"/>
        </w:rPr>
      </w:pPr>
      <w:r/>
      <w:bookmarkStart w:id="27" w:name="_Toc6322"/>
      <w:r/>
      <w:bookmarkStart w:id="28" w:name="_Toc16274"/>
      <w:r/>
      <w:bookmarkStart w:id="29" w:name="_Toc5682"/>
      <w:r/>
      <w:bookmarkStart w:id="30" w:name="_Toc6074"/>
      <w:r>
        <w:rPr>
          <w:rFonts w:hint="eastAsia" w:ascii="Calibri" w:hAnsi="Calibri" w:eastAsia="宋体" w:cs="Times New Roman"/>
          <w:b/>
          <w:sz w:val="22"/>
          <w:szCs w:val="22"/>
        </w:rPr>
        <w:t xml:space="preserve">七、保密要求</w:t>
      </w:r>
      <w:bookmarkEnd w:id="27"/>
      <w:r/>
      <w:bookmarkEnd w:id="28"/>
      <w:r/>
      <w:bookmarkEnd w:id="29"/>
      <w:r/>
      <w:bookmarkEnd w:id="30"/>
      <w:r>
        <w:rPr>
          <w:rFonts w:ascii="Calibri" w:hAnsi="Calibri" w:eastAsia="宋体" w:cs="Times New Roman"/>
          <w:b/>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1、成交单位在工作期间必须遵守采购人的相关保密制度；</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2、工作人员不得以任何形式将各项档案资料带出指定工作现场，不得以任何形式进行泄漏、传播；不得无故查看及讨论档案内容。</w:t>
      </w:r>
      <w:r>
        <w:rPr>
          <w:rFonts w:ascii="Calibri" w:hAnsi="Calibri" w:eastAsia="宋体" w:cs="Times New Roman"/>
          <w:sz w:val="22"/>
          <w:szCs w:val="22"/>
        </w:rPr>
      </w:r>
      <w:r/>
    </w:p>
    <w:p>
      <w:pPr>
        <w:pStyle w:val="748"/>
        <w:ind w:firstLine="420"/>
        <w:spacing w:line="360" w:lineRule="auto"/>
        <w:rPr>
          <w:rFonts w:ascii="Calibri" w:hAnsi="Calibri" w:eastAsia="宋体" w:cs="Times New Roman"/>
          <w:sz w:val="22"/>
          <w:szCs w:val="22"/>
        </w:rPr>
      </w:pPr>
      <w:r>
        <w:rPr>
          <w:rFonts w:hint="eastAsia" w:ascii="Calibri" w:hAnsi="Calibri" w:eastAsia="宋体" w:cs="Times New Roman"/>
          <w:sz w:val="22"/>
          <w:szCs w:val="22"/>
        </w:rPr>
        <w:t xml:space="preserve">3、各种档案文件，不得丢失、泄密、损坏。</w:t>
      </w:r>
      <w:r>
        <w:rPr>
          <w:rFonts w:ascii="Calibri" w:hAnsi="Calibri" w:eastAsia="宋体" w:cs="Times New Roman"/>
          <w:sz w:val="22"/>
          <w:szCs w:val="22"/>
        </w:rPr>
      </w:r>
      <w:r/>
    </w:p>
    <w:p>
      <w:pPr>
        <w:pStyle w:val="748"/>
        <w:ind w:firstLine="422"/>
        <w:spacing w:line="360" w:lineRule="auto"/>
        <w:rPr>
          <w:rFonts w:hint="eastAsia" w:ascii="Calibri" w:hAnsi="Calibri" w:eastAsia="宋体" w:cs="Times New Roman"/>
          <w:b/>
          <w:sz w:val="22"/>
          <w:szCs w:val="22"/>
        </w:rPr>
      </w:pPr>
      <w:r/>
      <w:bookmarkStart w:id="31" w:name="_Toc32687"/>
      <w:r/>
      <w:bookmarkStart w:id="32" w:name="_Toc1842"/>
      <w:r/>
      <w:bookmarkStart w:id="33" w:name="_Toc24326"/>
      <w:r/>
      <w:bookmarkStart w:id="34" w:name="_Toc754"/>
      <w:r>
        <w:rPr>
          <w:rFonts w:hint="eastAsia" w:ascii="Calibri" w:hAnsi="Calibri" w:eastAsia="宋体" w:cs="Times New Roman"/>
          <w:b/>
          <w:sz w:val="22"/>
          <w:szCs w:val="22"/>
        </w:rPr>
        <w:t xml:space="preserve">八、人员要求</w:t>
      </w:r>
      <w:r>
        <w:rPr>
          <w:rFonts w:hint="eastAsia" w:ascii="Calibri" w:hAnsi="Calibri" w:eastAsia="宋体" w:cs="Times New Roman"/>
          <w:b/>
          <w:sz w:val="22"/>
          <w:szCs w:val="22"/>
        </w:rPr>
      </w:r>
      <w:r/>
    </w:p>
    <w:p>
      <w:pPr>
        <w:pStyle w:val="748"/>
        <w:ind w:firstLine="42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本项目中标人应建立专门人员的服务队伍，以投标文件中所列明的人员为准，实施过程中不经采购人许可，中标人不得更换相关人员。</w:t>
      </w:r>
      <w:r>
        <w:rPr>
          <w:rFonts w:hint="eastAsia" w:ascii="Calibri" w:hAnsi="Calibri" w:eastAsia="宋体" w:cs="Times New Roman"/>
          <w:sz w:val="22"/>
          <w:szCs w:val="22"/>
        </w:rPr>
      </w:r>
      <w:r/>
    </w:p>
    <w:p>
      <w:pPr>
        <w:pStyle w:val="748"/>
        <w:ind w:firstLine="42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1、中标人应提供拟投入本项目的人员配置表。</w:t>
      </w:r>
      <w:r>
        <w:rPr>
          <w:rFonts w:hint="eastAsia" w:ascii="Calibri" w:hAnsi="Calibri" w:eastAsia="宋体" w:cs="Times New Roman"/>
          <w:sz w:val="22"/>
          <w:szCs w:val="22"/>
        </w:rPr>
      </w:r>
      <w:r/>
    </w:p>
    <w:p>
      <w:pPr>
        <w:pStyle w:val="748"/>
        <w:ind w:firstLine="42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2、中标人应提供项目负责人、技术负责人等项目团队人员的相关证书等证明材料交予采购人。</w:t>
      </w:r>
      <w:r>
        <w:rPr>
          <w:rFonts w:hint="eastAsia" w:ascii="Calibri" w:hAnsi="Calibri" w:eastAsia="宋体" w:cs="Times New Roman"/>
          <w:sz w:val="22"/>
          <w:szCs w:val="22"/>
        </w:rPr>
      </w:r>
      <w:r/>
    </w:p>
    <w:p>
      <w:pPr>
        <w:pStyle w:val="748"/>
        <w:ind w:firstLine="420"/>
        <w:spacing w:line="360" w:lineRule="auto"/>
        <w:rPr>
          <w:rFonts w:hint="eastAsia" w:ascii="Calibri" w:hAnsi="Calibri" w:eastAsia="宋体" w:cs="Times New Roman"/>
          <w:sz w:val="22"/>
          <w:szCs w:val="22"/>
        </w:rPr>
      </w:pPr>
      <w:r>
        <w:rPr>
          <w:rFonts w:hint="eastAsia" w:ascii="Calibri" w:hAnsi="Calibri" w:eastAsia="宋体" w:cs="Times New Roman"/>
          <w:sz w:val="22"/>
          <w:szCs w:val="22"/>
        </w:rPr>
        <w:t xml:space="preserve">3、项目必须按照有关规范进行组织实施，制定严格的实施计划，建立完善的质量保障体系，有充足的人力和物力保障项目的质量和进度。</w:t>
      </w:r>
      <w:bookmarkEnd w:id="25"/>
      <w:r/>
      <w:bookmarkEnd w:id="26"/>
      <w:r>
        <w:rPr>
          <w:rFonts w:hint="eastAsia" w:ascii="Calibri" w:hAnsi="Calibri" w:eastAsia="宋体" w:cs="Times New Roman"/>
          <w:sz w:val="22"/>
          <w:szCs w:val="22"/>
        </w:rPr>
      </w:r>
      <w:r/>
    </w:p>
    <w:p>
      <w:pPr>
        <w:pStyle w:val="748"/>
        <w:ind w:firstLine="422"/>
        <w:spacing w:line="360" w:lineRule="auto"/>
        <w:rPr>
          <w:rFonts w:hint="eastAsia" w:ascii="Calibri" w:hAnsi="Calibri" w:eastAsia="宋体" w:cs="Times New Roman"/>
          <w:b/>
          <w:color w:val="000000"/>
          <w:sz w:val="22"/>
          <w:szCs w:val="22"/>
        </w:rPr>
      </w:pPr>
      <w:r>
        <w:rPr>
          <w:rFonts w:hint="eastAsia" w:ascii="Calibri" w:hAnsi="Calibri" w:eastAsia="宋体" w:cs="Times New Roman"/>
          <w:b/>
          <w:color w:val="000000"/>
          <w:sz w:val="22"/>
          <w:szCs w:val="22"/>
        </w:rPr>
        <w:t xml:space="preserve">九、付款方式</w:t>
      </w:r>
      <w:bookmarkEnd w:id="31"/>
      <w:r/>
      <w:bookmarkEnd w:id="32"/>
      <w:r/>
      <w:bookmarkEnd w:id="33"/>
      <w:r/>
      <w:bookmarkEnd w:id="34"/>
      <w:r>
        <w:rPr>
          <w:rFonts w:hint="eastAsia" w:ascii="Calibri" w:hAnsi="Calibri" w:eastAsia="宋体" w:cs="Times New Roman"/>
          <w:b/>
          <w:color w:val="000000"/>
          <w:sz w:val="22"/>
          <w:szCs w:val="22"/>
        </w:rPr>
      </w:r>
      <w:r/>
    </w:p>
    <w:p>
      <w:pPr>
        <w:pStyle w:val="748"/>
        <w:ind w:firstLine="420"/>
        <w:jc w:val="left"/>
        <w:spacing w:line="360" w:lineRule="auto"/>
        <w:rPr>
          <w:rFonts w:hint="eastAsia" w:ascii="宋体" w:hAnsi="宋体" w:eastAsia="宋体" w:cs="Microsoft New Tai Lue"/>
          <w:sz w:val="22"/>
          <w:szCs w:val="22"/>
        </w:rPr>
      </w:pPr>
      <w:r>
        <w:rPr>
          <w:rFonts w:hint="eastAsia" w:ascii="宋体" w:hAnsi="宋体" w:eastAsia="宋体" w:cs="Microsoft New Tai Lue"/>
          <w:sz w:val="22"/>
          <w:szCs w:val="22"/>
        </w:rPr>
        <w:t xml:space="preserve">本项目完成承包经营权合同签订后30个工作日内，采购人支付合同总价款的30%；工作总体完成并向采购人交付工作成果，且经上级部门检查或验收后，按照中标单价和实际完成工作量，中标人开具发票，采购人予以结算。</w:t>
      </w:r>
      <w:r>
        <w:rPr>
          <w:rFonts w:hint="eastAsia" w:ascii="宋体" w:hAnsi="宋体" w:eastAsia="宋体" w:cs="Microsoft New Tai Lue"/>
          <w:sz w:val="22"/>
          <w:szCs w:val="22"/>
        </w:rPr>
      </w:r>
      <w:r/>
    </w:p>
    <w:p>
      <w:pPr>
        <w:pStyle w:val="748"/>
        <w:jc w:val="center"/>
        <w:spacing w:before="240" w:after="60"/>
        <w:rPr>
          <w:rFonts w:ascii="宋体" w:hAnsi="宋体" w:cs="Arial"/>
          <w:b/>
          <w:bCs/>
          <w:sz w:val="32"/>
          <w:szCs w:val="32"/>
          <w:highlight w:val="none"/>
          <w:lang w:val="zh-CN"/>
        </w:rPr>
        <w:outlineLvl w:val="0"/>
      </w:pPr>
      <w:r>
        <w:rPr>
          <w:rFonts w:ascii="宋体" w:hAnsi="宋体" w:cs="Arial"/>
          <w:b/>
          <w:bCs/>
          <w:sz w:val="32"/>
          <w:szCs w:val="32"/>
          <w:highlight w:val="none"/>
          <w:lang w:val="zh-CN"/>
        </w:rPr>
      </w:r>
      <w:r/>
    </w:p>
    <w:p>
      <w:pPr>
        <w:pStyle w:val="748"/>
        <w:ind w:firstLine="420"/>
        <w:jc w:val="left"/>
        <w:spacing w:line="360" w:lineRule="auto"/>
        <w:rPr>
          <w:rFonts w:hint="eastAsia" w:ascii="宋体" w:hAnsi="宋体" w:eastAsia="宋体" w:cs="Microsoft New Tai Lue"/>
          <w:color w:val="000000"/>
          <w:sz w:val="22"/>
          <w:szCs w:val="22"/>
          <w:highlight w:val="none"/>
        </w:rPr>
      </w:pPr>
      <w:r>
        <w:rPr>
          <w:rFonts w:hint="eastAsia" w:ascii="宋体" w:hAnsi="宋体" w:eastAsia="宋体" w:cs="Microsoft New Tai Lue"/>
          <w:color w:val="000000"/>
          <w:sz w:val="22"/>
          <w:szCs w:val="22"/>
          <w:highlight w:val="none"/>
        </w:rPr>
        <w:t xml:space="preserve">。</w:t>
      </w:r>
      <w:r>
        <w:rPr>
          <w:rFonts w:hint="eastAsia" w:ascii="宋体" w:hAnsi="宋体" w:eastAsia="宋体" w:cs="Microsoft New Tai Lue"/>
          <w:color w:val="000000"/>
          <w:sz w:val="22"/>
          <w:szCs w:val="22"/>
          <w:highlight w:val="none"/>
        </w:rPr>
      </w:r>
      <w:r/>
    </w:p>
    <w:p>
      <w:pPr>
        <w:pStyle w:val="748"/>
        <w:jc w:val="center"/>
        <w:spacing w:before="240" w:after="60"/>
        <w:rPr>
          <w:rFonts w:ascii="宋体" w:hAnsi="宋体" w:cs="Arial"/>
          <w:b/>
          <w:bCs/>
          <w:sz w:val="32"/>
          <w:szCs w:val="32"/>
          <w:highlight w:val="none"/>
          <w:lang w:val="zh-CN"/>
        </w:rPr>
        <w:sectPr>
          <w:headerReference w:type="default" r:id="rId9"/>
          <w:footnotePr/>
          <w:endnotePr/>
          <w:type w:val="nextPage"/>
          <w:pgSz w:w="11906" w:h="16838" w:orient="portrait"/>
          <w:pgMar w:top="1440" w:right="1797" w:bottom="1440" w:left="1797" w:header="851" w:footer="794" w:gutter="0"/>
          <w:pgNumType w:start="1"/>
          <w:cols w:num="1" w:sep="0" w:space="1701" w:equalWidth="1"/>
          <w:docGrid w:linePitch="360"/>
        </w:sectPr>
        <w:outlineLvl w:val="0"/>
      </w:pPr>
      <w:r>
        <w:rPr>
          <w:rFonts w:ascii="宋体" w:hAnsi="宋体" w:cs="Arial"/>
          <w:b/>
          <w:bCs/>
          <w:sz w:val="32"/>
          <w:szCs w:val="32"/>
          <w:highlight w:val="none"/>
          <w:lang w:val="zh-CN"/>
        </w:rPr>
      </w:r>
      <w:r/>
    </w:p>
    <w:p>
      <w:pPr>
        <w:pStyle w:val="748"/>
        <w:jc w:val="center"/>
        <w:spacing w:before="240" w:after="60"/>
        <w:rPr>
          <w:rFonts w:ascii="宋体" w:hAnsi="宋体" w:cs="Arial"/>
          <w:b/>
          <w:bCs/>
          <w:sz w:val="32"/>
          <w:szCs w:val="32"/>
          <w:highlight w:val="none"/>
          <w:lang w:val="zh-CN"/>
        </w:rPr>
        <w:outlineLvl w:val="0"/>
      </w:pPr>
      <w:r>
        <w:rPr>
          <w:rFonts w:ascii="宋体" w:hAnsi="宋体" w:cs="Arial"/>
          <w:b/>
          <w:bCs/>
          <w:sz w:val="32"/>
          <w:szCs w:val="32"/>
          <w:highlight w:val="none"/>
          <w:lang w:val="zh-CN"/>
        </w:rPr>
      </w:r>
      <w:r/>
    </w:p>
    <w:p>
      <w:pPr>
        <w:pStyle w:val="822"/>
        <w:rPr>
          <w:rFonts w:ascii="宋体" w:hAnsi="宋体" w:cs="Arial"/>
          <w:highlight w:val="none"/>
        </w:rPr>
      </w:pPr>
      <w:r/>
      <w:bookmarkStart w:id="35" w:name="_Toc534273796"/>
      <w:r/>
      <w:bookmarkStart w:id="36" w:name="_Toc513029243"/>
      <w:r/>
      <w:bookmarkStart w:id="37" w:name="_Toc20823315"/>
      <w:r/>
      <w:bookmarkStart w:id="38" w:name="_Toc16938559"/>
      <w:r>
        <w:rPr>
          <w:rFonts w:hint="eastAsia" w:ascii="宋体" w:hAnsi="宋体" w:cs="Arial"/>
          <w:highlight w:val="none"/>
          <w:lang w:val="zh-CN"/>
        </w:rPr>
        <w:t xml:space="preserve">第五章 合同主要条款</w:t>
      </w:r>
      <w:bookmarkEnd w:id="35"/>
      <w:r>
        <w:rPr>
          <w:rFonts w:hint="eastAsia" w:ascii="宋体" w:hAnsi="宋体" w:cs="Arial"/>
          <w:highlight w:val="none"/>
        </w:rPr>
        <w:t xml:space="preserve">及格式</w:t>
      </w:r>
      <w:r>
        <w:rPr>
          <w:rFonts w:ascii="宋体" w:hAnsi="宋体" w:cs="Arial"/>
          <w:highlight w:val="none"/>
        </w:rPr>
      </w:r>
      <w:r/>
    </w:p>
    <w:p>
      <w:pPr>
        <w:pStyle w:val="748"/>
        <w:jc w:val="left"/>
        <w:widowControl/>
        <w:rPr>
          <w:sz w:val="30"/>
          <w:szCs w:val="30"/>
          <w:highlight w:val="none"/>
        </w:rPr>
      </w:pPr>
      <w:r/>
      <w:bookmarkEnd w:id="36"/>
      <w:r/>
      <w:bookmarkEnd w:id="37"/>
      <w:r/>
      <w:bookmarkEnd w:id="38"/>
      <w:r>
        <w:rPr>
          <w:sz w:val="30"/>
          <w:szCs w:val="30"/>
          <w:highlight w:val="none"/>
        </w:rPr>
      </w:r>
      <w:r/>
    </w:p>
    <w:p>
      <w:pPr>
        <w:pStyle w:val="748"/>
        <w:jc w:val="left"/>
        <w:widowControl/>
        <w:rPr>
          <w:sz w:val="30"/>
          <w:szCs w:val="30"/>
          <w:highlight w:val="none"/>
        </w:rPr>
      </w:pPr>
      <w:r>
        <w:rPr>
          <w:sz w:val="30"/>
          <w:szCs w:val="30"/>
          <w:highlight w:val="none"/>
        </w:rPr>
      </w:r>
      <w:r/>
    </w:p>
    <w:p>
      <w:pPr>
        <w:pStyle w:val="748"/>
        <w:jc w:val="left"/>
        <w:keepNext/>
        <w:widowControl/>
        <w:rPr>
          <w:sz w:val="32"/>
          <w:highlight w:val="none"/>
        </w:rPr>
        <w:outlineLvl w:val="0"/>
      </w:pPr>
      <w:r>
        <w:rPr>
          <w:sz w:val="32"/>
          <w:highlight w:val="none"/>
        </w:rPr>
      </w:r>
      <w:r/>
    </w:p>
    <w:p>
      <w:pPr>
        <w:pStyle w:val="748"/>
        <w:jc w:val="center"/>
        <w:spacing w:line="360" w:lineRule="auto"/>
        <w:shd w:val="clear" w:color="auto" w:fill="ffffff"/>
        <w:widowControl/>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南京市政府采购合同</w:t>
      </w:r>
      <w:r>
        <w:rPr>
          <w:rFonts w:hint="eastAsia" w:ascii="宋体" w:hAnsi="宋体" w:eastAsia="宋体" w:cs="宋体"/>
          <w:color w:val="000000"/>
          <w:sz w:val="44"/>
          <w:szCs w:val="44"/>
          <w:highlight w:val="none"/>
        </w:rPr>
      </w:r>
      <w:r/>
    </w:p>
    <w:p>
      <w:pPr>
        <w:pStyle w:val="748"/>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b/>
          <w:bCs/>
          <w:color w:val="000000"/>
          <w:sz w:val="32"/>
          <w:highlight w:val="none"/>
        </w:rPr>
        <w:t xml:space="preserve"> </w:t>
      </w: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748"/>
        <w:ind w:firstLine="315"/>
        <w:spacing w:line="360" w:lineRule="auto"/>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color w:val="000000"/>
          <w:szCs w:val="21"/>
          <w:highlight w:val="none"/>
        </w:rPr>
      </w:r>
      <w:r/>
    </w:p>
    <w:p>
      <w:pPr>
        <w:pStyle w:val="748"/>
        <w:ind w:firstLine="315"/>
        <w:spacing w:line="360" w:lineRule="auto"/>
        <w:shd w:val="clear" w:color="auto" w:fill="ffffff"/>
        <w:widowControl/>
        <w:rPr>
          <w:rFonts w:hint="eastAsia" w:ascii="宋体" w:hAnsi="宋体" w:eastAsia="宋体" w:cs="宋体"/>
          <w:b/>
          <w:bCs/>
          <w:color w:val="000000"/>
          <w:sz w:val="36"/>
          <w:szCs w:val="36"/>
          <w:highlight w:val="none"/>
        </w:rPr>
      </w:pPr>
      <w:r>
        <w:rPr>
          <w:rFonts w:hint="eastAsia" w:ascii="宋体" w:hAnsi="宋体" w:eastAsia="宋体" w:cs="宋体"/>
          <w:b/>
          <w:bCs/>
          <w:color w:val="000000"/>
          <w:sz w:val="36"/>
          <w:szCs w:val="36"/>
          <w:highlight w:val="none"/>
        </w:rPr>
        <w:t xml:space="preserve">  </w:t>
      </w:r>
      <w:r>
        <w:rPr>
          <w:rFonts w:hint="eastAsia" w:ascii="宋体" w:hAnsi="宋体" w:eastAsia="宋体" w:cs="宋体"/>
          <w:b/>
          <w:bCs/>
          <w:color w:val="000000"/>
          <w:sz w:val="36"/>
          <w:szCs w:val="36"/>
          <w:highlight w:val="none"/>
        </w:rPr>
      </w:r>
      <w:r/>
    </w:p>
    <w:p>
      <w:pPr>
        <w:pStyle w:val="748"/>
        <w:ind w:firstLine="315"/>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48"/>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48"/>
        <w:ind w:firstLine="1918"/>
        <w:spacing w:line="360" w:lineRule="auto"/>
        <w:rPr>
          <w:rFonts w:hint="eastAsia" w:ascii="宋体" w:hAnsi="宋体" w:eastAsia="宋体" w:cs="Times New Roman"/>
          <w:b/>
          <w:sz w:val="36"/>
        </w:rPr>
      </w:pPr>
      <w:r>
        <w:rPr>
          <w:rFonts w:hint="eastAsia" w:ascii="宋体" w:hAnsi="宋体" w:eastAsia="宋体" w:cs="Times New Roman"/>
          <w:b/>
          <w:sz w:val="36"/>
        </w:rPr>
        <w:t xml:space="preserve">合同编号</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748"/>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项目名称</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u w:val="single"/>
        </w:rPr>
        <w:t xml:space="preserve">      </w:t>
      </w:r>
      <w:r>
        <w:rPr>
          <w:rFonts w:hint="eastAsia" w:ascii="宋体" w:hAnsi="宋体" w:eastAsia="宋体" w:cs="Times New Roman"/>
          <w:b/>
          <w:sz w:val="36"/>
          <w:u w:val="single"/>
        </w:rPr>
      </w:r>
      <w:r/>
    </w:p>
    <w:p>
      <w:pPr>
        <w:pStyle w:val="748"/>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采购包号 ：</w:t>
      </w:r>
      <w:r>
        <w:rPr>
          <w:rFonts w:hint="eastAsia" w:ascii="宋体" w:hAnsi="宋体" w:eastAsia="宋体" w:cs="Times New Roman"/>
          <w:b/>
          <w:sz w:val="36"/>
          <w:u w:val="single"/>
        </w:rPr>
        <w:t xml:space="preserve">                    </w:t>
      </w:r>
      <w:r>
        <w:rPr>
          <w:rFonts w:hint="eastAsia" w:ascii="宋体" w:hAnsi="宋体" w:eastAsia="宋体" w:cs="Times New Roman"/>
          <w:b/>
          <w:sz w:val="36"/>
          <w:u w:val="single"/>
        </w:rPr>
      </w:r>
      <w:r/>
    </w:p>
    <w:p>
      <w:pPr>
        <w:pStyle w:val="748"/>
        <w:ind w:firstLine="1918"/>
        <w:spacing w:line="360" w:lineRule="auto"/>
        <w:rPr>
          <w:rFonts w:hint="eastAsia" w:ascii="宋体" w:hAnsi="宋体" w:eastAsia="宋体" w:cs="Times New Roman"/>
          <w:b/>
          <w:sz w:val="36"/>
          <w:u w:val="single"/>
        </w:rPr>
      </w:pPr>
      <w:r>
        <w:rPr>
          <w:rFonts w:hint="eastAsia" w:ascii="宋体" w:hAnsi="宋体" w:eastAsia="宋体" w:cs="Times New Roman"/>
          <w:b/>
          <w:sz w:val="36"/>
        </w:rPr>
        <w:t xml:space="preserve">采购单位</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u w:val="single"/>
        </w:rPr>
      </w:r>
      <w:r/>
    </w:p>
    <w:p>
      <w:pPr>
        <w:pStyle w:val="748"/>
        <w:ind w:firstLine="1916"/>
        <w:spacing w:line="360" w:lineRule="auto"/>
        <w:rPr>
          <w:rFonts w:hint="eastAsia" w:ascii="宋体" w:hAnsi="宋体" w:eastAsia="宋体" w:cs="Times New Roman"/>
          <w:b/>
          <w:sz w:val="36"/>
        </w:rPr>
      </w:pPr>
      <w:r>
        <w:rPr>
          <w:rFonts w:hint="eastAsia" w:ascii="宋体" w:hAnsi="宋体" w:eastAsia="宋体" w:cs="Times New Roman"/>
          <w:b/>
          <w:sz w:val="36"/>
        </w:rPr>
        <w:t xml:space="preserve">服务单位</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748"/>
        <w:ind w:firstLine="1916"/>
        <w:spacing w:line="360" w:lineRule="auto"/>
        <w:rPr>
          <w:rFonts w:hint="eastAsia" w:ascii="宋体" w:hAnsi="宋体" w:eastAsia="宋体" w:cs="Times New Roman"/>
          <w:b/>
          <w:sz w:val="36"/>
        </w:rPr>
      </w:pPr>
      <w:r>
        <w:rPr>
          <w:rFonts w:hint="eastAsia" w:ascii="宋体" w:hAnsi="宋体" w:eastAsia="宋体" w:cs="Times New Roman"/>
          <w:b/>
          <w:sz w:val="36"/>
        </w:rPr>
        <w:t xml:space="preserve">签订日期</w:t>
      </w:r>
      <w:r>
        <w:rPr>
          <w:rFonts w:ascii="宋体" w:hAnsi="宋体" w:eastAsia="宋体" w:cs="Times New Roman"/>
          <w:b/>
          <w:sz w:val="36"/>
        </w:rPr>
        <w:t xml:space="preserve"> </w:t>
      </w:r>
      <w:r>
        <w:rPr>
          <w:rFonts w:hint="eastAsia" w:ascii="宋体" w:hAnsi="宋体" w:eastAsia="宋体" w:cs="Times New Roman"/>
          <w:b/>
          <w:sz w:val="36"/>
        </w:rPr>
        <w:t xml:space="preserve">：</w:t>
      </w:r>
      <w:r>
        <w:rPr>
          <w:rFonts w:ascii="宋体" w:hAnsi="宋体" w:eastAsia="宋体" w:cs="Times New Roman"/>
          <w:b/>
          <w:sz w:val="36"/>
          <w:u w:val="single"/>
        </w:rPr>
        <w:t xml:space="preserve">                    </w:t>
      </w:r>
      <w:r>
        <w:rPr>
          <w:rFonts w:hint="eastAsia" w:ascii="宋体" w:hAnsi="宋体" w:eastAsia="宋体" w:cs="Times New Roman"/>
          <w:b/>
          <w:sz w:val="36"/>
        </w:rPr>
      </w:r>
      <w:r/>
    </w:p>
    <w:p>
      <w:pPr>
        <w:pStyle w:val="748"/>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      </w:t>
      </w: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748"/>
        <w:ind w:firstLine="2984"/>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 </w:t>
      </w:r>
      <w:r>
        <w:rPr>
          <w:rFonts w:hint="eastAsia" w:ascii="宋体" w:hAnsi="宋体" w:eastAsia="宋体" w:cs="宋体"/>
          <w:color w:val="000000"/>
          <w:sz w:val="32"/>
          <w:szCs w:val="32"/>
          <w:highlight w:val="none"/>
        </w:rPr>
      </w:r>
      <w:r/>
    </w:p>
    <w:p>
      <w:pPr>
        <w:pStyle w:val="748"/>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48"/>
        <w:jc w:val="center"/>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南京市工商行政管理局</w:t>
      </w:r>
      <w:r>
        <w:rPr>
          <w:rFonts w:hint="eastAsia" w:ascii="宋体" w:hAnsi="宋体" w:eastAsia="宋体" w:cs="宋体"/>
          <w:color w:val="000000"/>
          <w:sz w:val="32"/>
          <w:szCs w:val="32"/>
          <w:highlight w:val="none"/>
        </w:rPr>
      </w:r>
      <w:r/>
    </w:p>
    <w:p>
      <w:pPr>
        <w:pStyle w:val="748"/>
        <w:jc w:val="center"/>
        <w:spacing w:line="360" w:lineRule="auto"/>
        <w:shd w:val="clear" w:color="auto" w:fill="ffffff"/>
        <w:widowControl/>
        <w:rPr>
          <w:rFonts w:hint="eastAsia" w:ascii="宋体" w:hAnsi="宋体" w:eastAsia="宋体" w:cs="宋体"/>
          <w:color w:val="000000"/>
          <w:sz w:val="32"/>
          <w:szCs w:val="32"/>
          <w:highlight w:val="none"/>
        </w:rPr>
      </w:pPr>
      <w:r>
        <w:rPr>
          <w:rFonts w:hint="eastAsia" w:ascii="宋体" w:hAnsi="宋体" w:eastAsia="宋体" w:cs="宋体"/>
          <w:b/>
          <w:bCs/>
          <w:color w:val="000000"/>
          <w:sz w:val="32"/>
          <w:szCs w:val="32"/>
          <w:highlight w:val="none"/>
        </w:rPr>
        <w:t xml:space="preserve">南 京 市 财 政 局  监制</w:t>
      </w:r>
      <w:r>
        <w:rPr>
          <w:rFonts w:hint="eastAsia" w:ascii="宋体" w:hAnsi="宋体" w:eastAsia="宋体" w:cs="宋体"/>
          <w:color w:val="000000"/>
          <w:sz w:val="32"/>
          <w:szCs w:val="32"/>
          <w:highlight w:val="none"/>
        </w:rPr>
      </w:r>
      <w:r/>
    </w:p>
    <w:p>
      <w:pPr>
        <w:pStyle w:val="748"/>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Cs w:val="21"/>
          <w:highlight w:val="none"/>
        </w:rPr>
        <w:t xml:space="preserve">合同编号：</w:t>
      </w:r>
      <w:r>
        <w:rPr>
          <w:rFonts w:ascii="宋体" w:hAnsi="宋体" w:eastAsia="宋体" w:cs="宋体"/>
          <w:color w:val="000000"/>
          <w:szCs w:val="21"/>
          <w:highlight w:val="none"/>
        </w:rPr>
      </w:r>
      <w:r/>
    </w:p>
    <w:p>
      <w:pPr>
        <w:pStyle w:val="748"/>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政府采购计划号：</w:t>
      </w:r>
      <w:r>
        <w:rPr>
          <w:rFonts w:ascii="宋体" w:hAnsi="宋体" w:eastAsia="宋体" w:cs="宋体"/>
          <w:color w:val="000000"/>
          <w:szCs w:val="21"/>
          <w:highlight w:val="none"/>
        </w:rPr>
      </w:r>
      <w:r/>
    </w:p>
    <w:p>
      <w:pPr>
        <w:pStyle w:val="748"/>
        <w:jc w:val="center"/>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tbl>
      <w:tblPr>
        <w:tblW w:w="8522" w:type="dxa"/>
        <w:tblInd w:w="-108" w:type="dxa"/>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748"/>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采购人（以下称甲方）：</w:t>
            </w:r>
            <w:r>
              <w:rPr>
                <w:rFonts w:ascii="宋体" w:hAnsi="宋体" w:eastAsia="宋体" w:cs="宋体"/>
                <w:color w:val="000000"/>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748"/>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供应商：（以下称乙方）</w:t>
            </w:r>
            <w:r>
              <w:rPr>
                <w:rFonts w:ascii="宋体" w:hAnsi="宋体" w:eastAsia="宋体" w:cs="宋体"/>
                <w:color w:val="000000"/>
                <w:szCs w:val="21"/>
                <w:highlight w:val="none"/>
              </w:rPr>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vAlign w:val="top"/>
            <w:textDirection w:val="lrTb"/>
            <w:noWrap w:val="false"/>
          </w:tcPr>
          <w:p>
            <w:pPr>
              <w:pStyle w:val="748"/>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住所地：</w:t>
            </w:r>
            <w:r>
              <w:rPr>
                <w:rFonts w:ascii="宋体" w:hAnsi="宋体" w:eastAsia="宋体" w:cs="宋体"/>
                <w:color w:val="000000"/>
                <w:szCs w:val="21"/>
                <w:highlight w:val="none"/>
              </w:rPr>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vAlign w:val="top"/>
            <w:textDirection w:val="lrTb"/>
            <w:noWrap w:val="false"/>
          </w:tcPr>
          <w:p>
            <w:pPr>
              <w:pStyle w:val="748"/>
              <w:jc w:val="left"/>
              <w:spacing w:line="360" w:lineRule="auto"/>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住所地：</w:t>
            </w:r>
            <w:r>
              <w:rPr>
                <w:rFonts w:ascii="宋体" w:hAnsi="宋体" w:eastAsia="宋体" w:cs="宋体"/>
                <w:color w:val="000000"/>
                <w:szCs w:val="21"/>
                <w:highlight w:val="none"/>
              </w:rPr>
            </w:r>
            <w:r/>
          </w:p>
        </w:tc>
      </w:tr>
    </w:tbl>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根据《中华人民共和国政府采购法》、《中华人民共和国民法典》等法律法规的规定，甲乙双方按照招标结果签订本合同。</w:t>
      </w:r>
      <w:r>
        <w:rPr>
          <w:rFonts w:ascii="宋体" w:hAnsi="宋体" w:eastAsia="宋体" w:cs="宋体"/>
          <w:color w:val="000000"/>
          <w:szCs w:val="21"/>
          <w:highlight w:val="none"/>
        </w:rPr>
      </w:r>
      <w:r/>
    </w:p>
    <w:p>
      <w:pPr>
        <w:pStyle w:val="748"/>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第一条合同标的</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748"/>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乙方根据甲方要求提供下列服务：</w:t>
      </w:r>
      <w:r>
        <w:rPr>
          <w:rFonts w:hint="eastAsia" w:ascii="宋体" w:hAnsi="宋体" w:eastAsia="宋体" w:cs="宋体"/>
          <w:color w:val="000000"/>
          <w:szCs w:val="21"/>
          <w:highlight w:val="none"/>
          <w:u w:val="single"/>
        </w:rPr>
        <w:t xml:space="preserve">                 </w:t>
      </w:r>
      <w:r>
        <w:rPr>
          <w:rFonts w:ascii="宋体" w:hAnsi="宋体" w:eastAsia="宋体" w:cs="宋体"/>
          <w:color w:val="000000"/>
          <w:szCs w:val="21"/>
          <w:highlight w:val="none"/>
        </w:rPr>
      </w:r>
      <w:r/>
    </w:p>
    <w:p>
      <w:pPr>
        <w:pStyle w:val="748"/>
        <w:ind w:firstLine="422"/>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服务内容详见</w:t>
      </w:r>
      <w:r>
        <w:rPr>
          <w:rFonts w:hint="eastAsia" w:ascii="宋体" w:hAnsi="宋体" w:eastAsia="宋体" w:cs="宋体"/>
          <w:color w:val="000000"/>
          <w:szCs w:val="21"/>
          <w:highlight w:val="none"/>
          <w:lang w:val="en-US" w:eastAsia="zh-CN"/>
        </w:rPr>
        <w:t xml:space="preserve">竞争性磋商</w:t>
      </w:r>
      <w:r>
        <w:rPr>
          <w:rFonts w:hint="eastAsia" w:ascii="宋体" w:hAnsi="宋体" w:eastAsia="宋体" w:cs="宋体"/>
          <w:color w:val="000000"/>
          <w:szCs w:val="21"/>
          <w:highlight w:val="none"/>
        </w:rPr>
        <w:t xml:space="preserve">文件等。</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第二条合同总价款</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本合同项下服务总价款为___________（大写）人民币。</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甲方就本合同不再向乙方支付任何其他款项。</w:t>
      </w:r>
      <w:r>
        <w:rPr>
          <w:rFonts w:ascii="宋体" w:hAnsi="宋体" w:eastAsia="宋体" w:cs="宋体"/>
          <w:color w:val="000000"/>
          <w:szCs w:val="21"/>
          <w:highlight w:val="none"/>
        </w:rPr>
      </w:r>
      <w:r/>
    </w:p>
    <w:p>
      <w:pPr>
        <w:pStyle w:val="748"/>
        <w:ind w:firstLine="413"/>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第三条 组成本合同的有关文件</w:t>
      </w:r>
      <w:r>
        <w:rPr>
          <w:rFonts w:hint="eastAsia" w:ascii="宋体" w:hAnsi="宋体" w:eastAsia="宋体" w:cs="宋体"/>
          <w:color w:val="000000"/>
          <w:szCs w:val="21"/>
          <w:highlight w:val="none"/>
        </w:rPr>
        <w:t xml:space="preserve">  </w:t>
      </w:r>
      <w:r>
        <w:rPr>
          <w:rFonts w:ascii="宋体" w:hAnsi="宋体" w:eastAsia="宋体" w:cs="宋体"/>
          <w:color w:val="000000"/>
          <w:szCs w:val="21"/>
          <w:highlight w:val="none"/>
        </w:rPr>
      </w:r>
      <w:r/>
    </w:p>
    <w:p>
      <w:pPr>
        <w:pStyle w:val="748"/>
        <w:ind w:firstLine="411"/>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招标文件和有关附件是本合同不可分割的组成部分，与本合同具有同等法律效力。</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第四条 权利保证</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乙方应保证为甲方提供货物和服务任何一部分时不受第三方提出侵犯其专利权、版权、商标权或其他权利的起诉。一旦出现侵权，乙方应承担全部责任。</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第五条 质量保证</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乙方提供的服务必须全部达到采购文件各项要求，国家或行业有规定的，还要符合相应规定。</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第六条 交付使用和验收</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乙方应当在合同</w:t>
      </w:r>
      <w:r>
        <w:rPr>
          <w:rFonts w:hint="eastAsia" w:ascii="宋体" w:hAnsi="宋体" w:eastAsia="宋体" w:cs="宋体"/>
          <w:color w:val="000000"/>
          <w:szCs w:val="21"/>
          <w:highlight w:val="none"/>
        </w:rPr>
        <w:t xml:space="preserve">约定时间内</w:t>
      </w:r>
      <w:r>
        <w:rPr>
          <w:rFonts w:hint="eastAsia" w:ascii="宋体" w:hAnsi="宋体" w:eastAsia="宋体" w:cs="宋体"/>
          <w:color w:val="000000"/>
          <w:szCs w:val="21"/>
          <w:highlight w:val="none"/>
          <w:lang w:val="zh-CN"/>
        </w:rPr>
        <w:t xml:space="preserve">完成服务事项</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验收标准：按</w:t>
      </w:r>
      <w:r>
        <w:rPr>
          <w:rFonts w:hint="eastAsia" w:ascii="宋体" w:hAnsi="宋体" w:eastAsia="宋体" w:cs="宋体"/>
          <w:color w:val="000000"/>
          <w:szCs w:val="21"/>
          <w:highlight w:val="none"/>
          <w:lang w:val="en-US" w:eastAsia="zh-CN"/>
        </w:rPr>
        <w:t xml:space="preserve">甲方采购需求</w:t>
      </w:r>
      <w:r>
        <w:rPr>
          <w:rFonts w:hint="eastAsia" w:ascii="宋体" w:hAnsi="宋体" w:eastAsia="宋体" w:cs="宋体"/>
          <w:color w:val="000000"/>
          <w:szCs w:val="21"/>
          <w:highlight w:val="none"/>
          <w:lang w:val="zh-CN"/>
        </w:rPr>
        <w:t xml:space="preserve">和乙方投标（响应）文件的承诺</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第七条 履约保证金</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无</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第八条 合同款支付</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1、本合同项下所有款项均以人民币支付。</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2、本合同项下的采购资金由甲方自行支付，乙方向甲方开具发票。</w:t>
      </w:r>
      <w:r>
        <w:rPr>
          <w:rFonts w:ascii="宋体" w:hAnsi="宋体" w:eastAsia="宋体" w:cs="宋体"/>
          <w:color w:val="000000"/>
          <w:szCs w:val="21"/>
          <w:highlight w:val="none"/>
        </w:rPr>
      </w:r>
      <w:r/>
    </w:p>
    <w:p>
      <w:pPr>
        <w:pStyle w:val="748"/>
        <w:ind w:firstLine="420"/>
        <w:rPr>
          <w:rFonts w:ascii="Times New Roman" w:hAnsi="Times New Roman" w:eastAsia="宋体" w:cs="Times New Roman"/>
          <w:color w:val="000000"/>
          <w:szCs w:val="24"/>
          <w:highlight w:val="none"/>
        </w:rPr>
      </w:pPr>
      <w:r>
        <w:rPr>
          <w:rFonts w:hint="eastAsia" w:ascii="宋体" w:hAnsi="宋体" w:eastAsia="宋体" w:cs="宋体"/>
          <w:color w:val="000000"/>
          <w:szCs w:val="21"/>
          <w:highlight w:val="none"/>
        </w:rPr>
        <w:t xml:space="preserve">3、付款方式：按照采购文件要求</w:t>
      </w:r>
      <w:r>
        <w:rPr>
          <w:rFonts w:hint="eastAsia" w:ascii="Times New Roman" w:hAnsi="Times New Roman" w:eastAsia="宋体" w:cs="Times New Roman"/>
          <w:color w:val="000000"/>
          <w:szCs w:val="24"/>
          <w:highlight w:val="none"/>
        </w:rPr>
        <w:t xml:space="preserve">。</w:t>
      </w:r>
      <w:r>
        <w:rPr>
          <w:rFonts w:ascii="Times New Roman" w:hAnsi="Times New Roman" w:eastAsia="宋体" w:cs="Times New Roman"/>
          <w:color w:val="000000"/>
          <w:szCs w:val="24"/>
          <w:highlight w:val="none"/>
        </w:rPr>
      </w:r>
      <w:r/>
    </w:p>
    <w:p>
      <w:pPr>
        <w:pStyle w:val="748"/>
        <w:ind w:firstLine="422"/>
        <w:spacing w:line="360" w:lineRule="auto"/>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第九条 违约责任  </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１、甲方无正当理由拒绝验收或拒付款的，甲方向乙方偿付合同总价的5%违约金。</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２、甲方未按合同规定的期限向乙方支付合同款的，每逾期1天甲方向乙方偿付欠款总额的5‰滞纳金，但累计滞纳金总额不超过欠款总额的5%。</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３、如乙方不能按期交付服务的</w:t>
      </w:r>
      <w:r>
        <w:rPr>
          <w:rFonts w:hint="eastAsia" w:ascii="宋体" w:hAnsi="宋体" w:eastAsia="宋体" w:cs="宋体"/>
          <w:color w:val="000000"/>
          <w:szCs w:val="21"/>
          <w:highlight w:val="none"/>
          <w:lang w:eastAsia="zh-CN"/>
        </w:rPr>
        <w:t xml:space="preserve">，</w:t>
      </w:r>
      <w:r>
        <w:rPr>
          <w:rFonts w:hint="eastAsia" w:ascii="宋体" w:hAnsi="宋体" w:eastAsia="宋体" w:cs="宋体"/>
          <w:color w:val="000000"/>
          <w:szCs w:val="21"/>
          <w:highlight w:val="none"/>
        </w:rPr>
        <w:t xml:space="preserve">乙方应向甲方支付合同总价5%的违约金。</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４、乙方逾期交付的，每逾期1天，乙方向甲方偿付合同总额的5‰的滞纳金。如乙方逾期交付达10天，甲方有权解除合同，解除合同的通知自到达乙方时生效。乙方逾期交付的，今后参加政府采购信誉将受到影响。</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5、乙方在承担违约责任后，仍应继续履行合同规定的义务（甲方解除合同的除外）。甲方未能及时追究乙方的任何一项违约责任并不表明甲方放弃追究乙方该项或其他违约责任。</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6、乙方虚假承诺，或经权威部门检测提供的货物和服务不能满足采购文件要求，或是由于乙方的过错造成合同无法继续履行的，乙方应向甲方支付不少于合同总价30%赔偿金。</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第十条 合同的变更和终止</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1、除《政府采购法》第50条第二款规定的情形外，本合同一经签订，甲乙双方不得擅自变更、中止或终止合同。</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2、除发生法律规定的不能预见、不能避免并不能克服的客观情况外，甲乙双方不得放弃或拒绝履行合同。乙方放弃或拒绝履行合同，在三年内不得参加</w:t>
      </w:r>
      <w:r>
        <w:rPr>
          <w:rFonts w:hint="eastAsia" w:ascii="宋体" w:hAnsi="宋体" w:eastAsia="宋体" w:cs="宋体"/>
          <w:color w:val="000000"/>
          <w:szCs w:val="21"/>
          <w:highlight w:val="none"/>
          <w:lang w:val="en-US" w:eastAsia="zh-CN"/>
        </w:rPr>
        <w:t xml:space="preserve">南京市高淳区人民政府桠溪街道办事处</w:t>
      </w:r>
      <w:r>
        <w:rPr>
          <w:rFonts w:hint="eastAsia" w:ascii="宋体" w:hAnsi="宋体" w:eastAsia="宋体" w:cs="宋体"/>
          <w:color w:val="000000"/>
          <w:szCs w:val="21"/>
          <w:highlight w:val="none"/>
        </w:rPr>
        <w:t xml:space="preserve">的政府采购活动。</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第十一条 合同的转让</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乙方不得擅自部分或全部转让其应履行的合同义务。</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第十二条 争议的解决</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1、因履行本合同引起的或与本合同有关的争议，甲、乙双方应首先通过友好协商解决，如果协商不能解决争议，则采取以下第（2）种方式解决争议：</w:t>
      </w:r>
      <w:r>
        <w:rPr>
          <w:rFonts w:ascii="宋体" w:hAnsi="宋体" w:eastAsia="宋体" w:cs="宋体"/>
          <w:color w:val="000000"/>
          <w:szCs w:val="21"/>
          <w:highlight w:val="none"/>
        </w:rPr>
      </w:r>
      <w:r/>
    </w:p>
    <w:p>
      <w:pPr>
        <w:pStyle w:val="748"/>
        <w:ind w:firstLine="56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（1）向甲方所在地有管辖权的人民法院提起诉讼；</w:t>
      </w:r>
      <w:r>
        <w:rPr>
          <w:rFonts w:ascii="宋体" w:hAnsi="宋体" w:eastAsia="宋体" w:cs="宋体"/>
          <w:color w:val="000000"/>
          <w:szCs w:val="21"/>
          <w:highlight w:val="none"/>
        </w:rPr>
      </w:r>
      <w:r/>
    </w:p>
    <w:p>
      <w:pPr>
        <w:pStyle w:val="748"/>
        <w:ind w:firstLine="56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（2）向南京仲裁委员会按其仲裁规则申请仲裁。</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3、在仲裁期间，本合同应继续履行。</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第十三条 诚实信用</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乙方应诚实信用，严格按照采购文件要求和承诺履行合同，不向甲方进行商业贿赂或者提供不正当利益。</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b/>
          <w:bCs/>
          <w:color w:val="000000"/>
          <w:szCs w:val="21"/>
          <w:highlight w:val="none"/>
        </w:rPr>
        <w:t xml:space="preserve">第十四条 合同生效及其他</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1、本合同自签订之日起生效。</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2、本合同一式两份，甲乙双方各执一份。</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3、本合同应按照中华人民共和国的现行法律进行解释。</w:t>
      </w:r>
      <w:r>
        <w:rPr>
          <w:rFonts w:ascii="宋体" w:hAnsi="宋体" w:eastAsia="宋体" w:cs="宋体"/>
          <w:color w:val="000000"/>
          <w:szCs w:val="21"/>
          <w:highlight w:val="none"/>
        </w:rPr>
      </w:r>
      <w:r/>
    </w:p>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ascii="宋体" w:hAnsi="宋体" w:eastAsia="宋体" w:cs="宋体"/>
          <w:color w:val="000000"/>
          <w:szCs w:val="21"/>
          <w:highlight w:val="none"/>
        </w:rPr>
      </w:r>
      <w:r/>
    </w:p>
    <w:tbl>
      <w:tblPr>
        <w:tblW w:w="9286" w:type="dxa"/>
        <w:tblInd w:w="-108"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甲方（委托方）：（盖章）</w:t>
            </w:r>
            <w:r>
              <w:rPr>
                <w:rFonts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乙方：（盖章）</w:t>
            </w:r>
            <w:r>
              <w:rPr>
                <w:rFonts w:ascii="宋体" w:hAnsi="宋体" w:eastAsia="宋体" w:cs="宋体"/>
                <w:color w:val="000000"/>
                <w:szCs w:val="21"/>
                <w:highlight w:val="none"/>
                <w:lang w:val="zh-CN"/>
              </w:rPr>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法定代表人：</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法定或委托代表人</w:t>
            </w:r>
            <w:r>
              <w:rPr>
                <w:rFonts w:hint="eastAsia" w:ascii="宋体" w:hAnsi="宋体" w:eastAsia="宋体" w:cs="宋体"/>
                <w:color w:val="000000"/>
                <w:szCs w:val="21"/>
                <w:highlight w:val="none"/>
              </w:rPr>
              <w:t xml:space="preserve">：</w:t>
            </w:r>
            <w:r>
              <w:rPr>
                <w:rFonts w:ascii="宋体" w:hAnsi="宋体" w:eastAsia="宋体" w:cs="宋体"/>
                <w:color w:val="000000"/>
                <w:szCs w:val="21"/>
                <w:highlight w:val="none"/>
              </w:rPr>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电话：</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电话：</w:t>
            </w:r>
            <w:r>
              <w:rPr>
                <w:rFonts w:ascii="宋体" w:hAnsi="宋体" w:eastAsia="宋体" w:cs="宋体"/>
                <w:color w:val="000000"/>
                <w:szCs w:val="21"/>
                <w:highlight w:val="none"/>
              </w:rPr>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开户银行：</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开户银行：</w:t>
            </w:r>
            <w:r>
              <w:rPr>
                <w:rFonts w:ascii="宋体" w:hAnsi="宋体" w:eastAsia="宋体" w:cs="宋体"/>
                <w:color w:val="000000"/>
                <w:szCs w:val="21"/>
                <w:highlight w:val="none"/>
              </w:rPr>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账</w:t>
            </w:r>
            <w:r>
              <w:rPr>
                <w:rFonts w:hint="eastAsia" w:ascii="宋体" w:hAnsi="宋体" w:eastAsia="宋体" w:cs="宋体"/>
                <w:color w:val="000000"/>
                <w:szCs w:val="21"/>
                <w:highlight w:val="none"/>
                <w:lang w:val="zh-CN"/>
              </w:rPr>
              <w:t xml:space="preserve">号：</w:t>
            </w:r>
            <w:r>
              <w:rPr>
                <w:rFonts w:ascii="宋体" w:hAnsi="宋体" w:eastAsia="宋体" w:cs="宋体"/>
                <w:color w:val="000000"/>
                <w:szCs w:val="21"/>
                <w:highlight w:val="none"/>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rPr>
            </w:pPr>
            <w:r>
              <w:rPr>
                <w:rFonts w:hint="eastAsia" w:ascii="宋体" w:hAnsi="宋体" w:eastAsia="宋体" w:cs="宋体"/>
                <w:color w:val="000000"/>
                <w:szCs w:val="21"/>
                <w:highlight w:val="none"/>
              </w:rPr>
              <w:t xml:space="preserve">账</w:t>
            </w:r>
            <w:r>
              <w:rPr>
                <w:rFonts w:hint="eastAsia" w:ascii="宋体" w:hAnsi="宋体" w:eastAsia="宋体" w:cs="宋体"/>
                <w:color w:val="000000"/>
                <w:szCs w:val="21"/>
                <w:highlight w:val="none"/>
                <w:lang w:val="zh-CN"/>
              </w:rPr>
              <w:t xml:space="preserve">号：</w:t>
            </w:r>
            <w:r>
              <w:rPr>
                <w:rFonts w:ascii="宋体" w:hAnsi="宋体" w:eastAsia="宋体" w:cs="宋体"/>
                <w:color w:val="000000"/>
                <w:szCs w:val="21"/>
                <w:highlight w:val="none"/>
              </w:rPr>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日期：年月日</w:t>
            </w:r>
            <w:r>
              <w:rPr>
                <w:rFonts w:ascii="宋体" w:hAnsi="宋体" w:eastAsia="宋体" w:cs="宋体"/>
                <w:color w:val="000000"/>
                <w:szCs w:val="21"/>
                <w:highlight w:val="none"/>
                <w:lang w:val="zh-CN"/>
              </w:rPr>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pStyle w:val="748"/>
              <w:ind w:firstLine="420"/>
              <w:jc w:val="left"/>
              <w:spacing w:line="360" w:lineRule="auto"/>
              <w:shd w:val="clear" w:color="auto" w:fill="ffffff"/>
              <w:widowControl/>
              <w:rPr>
                <w:rFonts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日期：年月日</w:t>
            </w:r>
            <w:r>
              <w:rPr>
                <w:rFonts w:ascii="宋体" w:hAnsi="宋体" w:eastAsia="宋体" w:cs="宋体"/>
                <w:color w:val="000000"/>
                <w:szCs w:val="21"/>
                <w:highlight w:val="none"/>
                <w:lang w:val="zh-CN"/>
              </w:rPr>
            </w:r>
            <w:r/>
          </w:p>
        </w:tc>
      </w:tr>
    </w:tbl>
    <w:p>
      <w:pPr>
        <w:pStyle w:val="748"/>
        <w:ind w:firstLine="480"/>
        <w:spacing w:line="360" w:lineRule="auto"/>
        <w:rPr>
          <w:rFonts w:ascii="宋体" w:hAnsi="宋体" w:cs="宋体"/>
          <w:sz w:val="24"/>
          <w:szCs w:val="24"/>
          <w:highlight w:val="none"/>
        </w:rPr>
      </w:pPr>
      <w:r>
        <w:rPr>
          <w:rFonts w:ascii="宋体" w:hAnsi="宋体" w:cs="宋体"/>
          <w:sz w:val="24"/>
          <w:szCs w:val="24"/>
          <w:highlight w:val="none"/>
        </w:rPr>
      </w:r>
      <w:r/>
    </w:p>
    <w:p>
      <w:pPr>
        <w:pStyle w:val="748"/>
        <w:ind w:firstLine="643"/>
        <w:spacing w:line="360" w:lineRule="auto"/>
        <w:widowControl/>
        <w:rPr>
          <w:rFonts w:hint="eastAsia" w:ascii="宋体" w:hAnsi="宋体"/>
          <w:b/>
          <w:sz w:val="32"/>
          <w:szCs w:val="32"/>
          <w:highlight w:val="none"/>
        </w:rPr>
      </w:pPr>
      <w:r>
        <w:rPr>
          <w:rFonts w:hint="eastAsia" w:ascii="宋体" w:hAnsi="宋体"/>
          <w:b/>
          <w:sz w:val="32"/>
          <w:szCs w:val="32"/>
          <w:highlight w:val="none"/>
        </w:rPr>
      </w:r>
      <w:r/>
    </w:p>
    <w:p>
      <w:pPr>
        <w:pStyle w:val="748"/>
        <w:jc w:val="left"/>
        <w:spacing w:line="300" w:lineRule="auto"/>
        <w:widowControl/>
        <w:tabs>
          <w:tab w:val="left" w:pos="0" w:leader="none"/>
          <w:tab w:val="left" w:pos="993" w:leader="none"/>
          <w:tab w:val="left" w:pos="1134" w:leader="none"/>
        </w:tabs>
        <w:rPr>
          <w:rFonts w:hint="eastAsia" w:ascii="宋体" w:hAnsi="宋体"/>
          <w:b/>
          <w:sz w:val="32"/>
          <w:szCs w:val="32"/>
          <w:highlight w:val="none"/>
        </w:rPr>
      </w:pPr>
      <w:r>
        <w:rPr>
          <w:rFonts w:hint="eastAsia" w:ascii="宋体" w:hAnsi="宋体"/>
          <w:b/>
          <w:sz w:val="32"/>
          <w:szCs w:val="32"/>
          <w:highlight w:val="none"/>
        </w:rPr>
      </w:r>
      <w:r/>
    </w:p>
    <w:p>
      <w:pPr>
        <w:pStyle w:val="748"/>
        <w:jc w:val="left"/>
        <w:spacing w:line="300" w:lineRule="auto"/>
        <w:widowControl/>
        <w:tabs>
          <w:tab w:val="left" w:pos="0" w:leader="none"/>
          <w:tab w:val="left" w:pos="993" w:leader="none"/>
          <w:tab w:val="left" w:pos="1134" w:leader="none"/>
        </w:tabs>
        <w:rPr>
          <w:rFonts w:hint="eastAsia" w:ascii="宋体" w:hAnsi="宋体"/>
          <w:b/>
          <w:sz w:val="32"/>
          <w:szCs w:val="32"/>
          <w:highlight w:val="none"/>
        </w:rPr>
      </w:pPr>
      <w:r>
        <w:rPr>
          <w:rFonts w:hint="eastAsia" w:ascii="宋体" w:hAnsi="宋体"/>
          <w:b/>
          <w:sz w:val="32"/>
          <w:szCs w:val="32"/>
          <w:highlight w:val="none"/>
        </w:rPr>
      </w:r>
      <w:r/>
    </w:p>
    <w:p>
      <w:pPr>
        <w:pStyle w:val="748"/>
        <w:jc w:val="left"/>
        <w:spacing w:line="300" w:lineRule="auto"/>
        <w:widowControl/>
        <w:tabs>
          <w:tab w:val="left" w:pos="0" w:leader="none"/>
          <w:tab w:val="left" w:pos="993" w:leader="none"/>
          <w:tab w:val="left" w:pos="1134" w:leader="none"/>
        </w:tabs>
        <w:rPr>
          <w:rFonts w:hint="eastAsia" w:ascii="宋体" w:hAnsi="宋体"/>
          <w:b/>
          <w:sz w:val="32"/>
          <w:szCs w:val="32"/>
          <w:highlight w:val="none"/>
        </w:rPr>
      </w:pPr>
      <w:r>
        <w:rPr>
          <w:rFonts w:hint="eastAsia" w:ascii="宋体" w:hAnsi="宋体"/>
          <w:b/>
          <w:sz w:val="32"/>
          <w:szCs w:val="32"/>
          <w:highlight w:val="none"/>
        </w:rPr>
      </w:r>
      <w:r/>
    </w:p>
    <w:p>
      <w:pPr>
        <w:pStyle w:val="748"/>
        <w:spacing w:line="440" w:lineRule="exact"/>
        <w:rPr>
          <w:rFonts w:hint="eastAsia" w:ascii="黑体" w:hAnsi="Arial" w:cs="Arial"/>
          <w:b/>
          <w:sz w:val="32"/>
          <w:szCs w:val="36"/>
          <w:highlight w:val="none"/>
          <w:lang w:val="zh-CN"/>
        </w:rPr>
      </w:pPr>
      <w:r>
        <w:rPr>
          <w:rFonts w:hint="eastAsia" w:ascii="黑体" w:hAnsi="Arial" w:cs="Arial"/>
          <w:b/>
          <w:sz w:val="32"/>
          <w:szCs w:val="36"/>
          <w:highlight w:val="none"/>
          <w:lang w:val="zh-CN"/>
        </w:rPr>
      </w:r>
      <w:r/>
    </w:p>
    <w:p>
      <w:pPr>
        <w:pStyle w:val="748"/>
        <w:jc w:val="center"/>
        <w:spacing w:line="460" w:lineRule="exact"/>
        <w:rPr>
          <w:rFonts w:ascii="仿宋_GB2312" w:hAnsi="仿宋_GB2312" w:eastAsia="仿宋_GB2312"/>
          <w:sz w:val="28"/>
          <w:szCs w:val="28"/>
          <w:highlight w:val="none"/>
        </w:rPr>
      </w:pPr>
      <w:r>
        <w:rPr>
          <w:rFonts w:ascii="仿宋_GB2312" w:hAnsi="仿宋_GB2312" w:eastAsia="仿宋_GB2312"/>
          <w:sz w:val="28"/>
          <w:szCs w:val="28"/>
          <w:highlight w:val="none"/>
        </w:rPr>
        <w:br w:type="page" w:clear="all"/>
      </w:r>
      <w:bookmarkStart w:id="39" w:name="_Toc4074088"/>
      <w:r/>
      <w:bookmarkStart w:id="40" w:name="_Toc534273798"/>
      <w:r/>
      <w:bookmarkStart w:id="41" w:name="_Toc534273675"/>
      <w:r/>
      <w:bookmarkStart w:id="42" w:name="_Toc2693734"/>
      <w:r/>
      <w:bookmarkStart w:id="43" w:name="_Toc504573082"/>
      <w:r>
        <w:rPr>
          <w:rFonts w:ascii="仿宋_GB2312" w:hAnsi="仿宋_GB2312" w:eastAsia="仿宋_GB2312"/>
          <w:sz w:val="28"/>
          <w:szCs w:val="28"/>
          <w:highlight w:val="none"/>
        </w:rPr>
      </w:r>
      <w:r/>
    </w:p>
    <w:p>
      <w:pPr>
        <w:pStyle w:val="748"/>
        <w:jc w:val="center"/>
        <w:spacing w:line="460" w:lineRule="exact"/>
        <w:rPr>
          <w:rFonts w:hint="eastAsia" w:ascii="黑体" w:eastAsia="黑体"/>
          <w:b/>
          <w:bCs/>
          <w:sz w:val="36"/>
          <w:szCs w:val="36"/>
          <w:highlight w:val="none"/>
          <w:lang w:val="zh-CN"/>
        </w:rPr>
      </w:pPr>
      <w:r>
        <w:rPr>
          <w:rFonts w:hint="eastAsia" w:ascii="黑体" w:eastAsia="黑体"/>
          <w:b/>
          <w:bCs/>
          <w:sz w:val="36"/>
          <w:szCs w:val="36"/>
          <w:highlight w:val="none"/>
          <w:lang w:val="zh-CN"/>
        </w:rPr>
        <w:t xml:space="preserve">第六章</w:t>
      </w:r>
      <w:r>
        <w:rPr>
          <w:rFonts w:ascii="黑体" w:eastAsia="黑体"/>
          <w:b/>
          <w:bCs/>
          <w:sz w:val="36"/>
          <w:szCs w:val="36"/>
          <w:highlight w:val="none"/>
          <w:lang w:val="zh-CN"/>
        </w:rPr>
        <w:t xml:space="preserve"> </w:t>
      </w:r>
      <w:r>
        <w:rPr>
          <w:rFonts w:hint="eastAsia" w:ascii="黑体" w:eastAsia="黑体"/>
          <w:b/>
          <w:bCs/>
          <w:sz w:val="36"/>
          <w:szCs w:val="36"/>
          <w:highlight w:val="none"/>
          <w:lang w:val="zh-CN"/>
        </w:rPr>
        <w:t xml:space="preserve">竞争性磋商</w:t>
      </w:r>
      <w:r>
        <w:rPr>
          <w:rFonts w:ascii="黑体" w:eastAsia="黑体"/>
          <w:b/>
          <w:bCs/>
          <w:sz w:val="36"/>
          <w:szCs w:val="36"/>
          <w:highlight w:val="none"/>
          <w:lang w:val="zh-CN"/>
        </w:rPr>
        <w:t xml:space="preserve">文件格式</w:t>
      </w:r>
      <w:r>
        <w:rPr>
          <w:rFonts w:hint="eastAsia" w:ascii="黑体" w:eastAsia="黑体"/>
          <w:b/>
          <w:bCs/>
          <w:sz w:val="36"/>
          <w:szCs w:val="36"/>
          <w:highlight w:val="none"/>
          <w:lang w:val="zh-CN"/>
        </w:rPr>
        <w:t xml:space="preserve">及附件</w:t>
      </w:r>
      <w:r>
        <w:rPr>
          <w:rFonts w:hint="eastAsia" w:ascii="黑体" w:eastAsia="黑体"/>
          <w:b/>
          <w:bCs/>
          <w:sz w:val="36"/>
          <w:szCs w:val="36"/>
          <w:highlight w:val="none"/>
          <w:lang w:val="zh-CN"/>
        </w:rPr>
      </w:r>
      <w:r/>
    </w:p>
    <w:p>
      <w:pPr>
        <w:pStyle w:val="748"/>
        <w:ind w:right="-58"/>
        <w:rPr>
          <w:rFonts w:hint="eastAsia" w:ascii="Times New Roman" w:hAnsi="Times New Roman" w:eastAsia="宋体" w:cs="Times New Roman"/>
          <w:sz w:val="28"/>
          <w:szCs w:val="28"/>
        </w:rPr>
      </w:pPr>
      <w:r>
        <w:rPr>
          <w:rFonts w:hint="eastAsia" w:ascii="Times New Roman" w:hAnsi="Times New Roman" w:eastAsia="宋体" w:cs="Times New Roman"/>
          <w:sz w:val="28"/>
          <w:szCs w:val="28"/>
        </w:rPr>
      </w:r>
      <w:r/>
    </w:p>
    <w:p>
      <w:pPr>
        <w:pStyle w:val="748"/>
        <w:ind w:right="-58"/>
        <w:rPr>
          <w:rFonts w:ascii="Times New Roman" w:hAnsi="Times New Roman" w:eastAsia="宋体" w:cs="Times New Roman"/>
          <w:sz w:val="28"/>
          <w:szCs w:val="28"/>
        </w:rPr>
      </w:pPr>
      <w:r>
        <w:rPr>
          <w:rFonts w:hint="eastAsia" w:ascii="Times New Roman" w:hAnsi="Times New Roman" w:eastAsia="宋体" w:cs="Times New Roman"/>
          <w:sz w:val="28"/>
          <w:szCs w:val="28"/>
        </w:rPr>
        <w:t xml:space="preserve">如标书制作工具中格式和内容与“江苏政府采购网”发布的招标文件不一致，以“江苏政府采购网”发布的招标文件中的投标文件格式为准。</w:t>
      </w:r>
      <w:r>
        <w:rPr>
          <w:rFonts w:ascii="Times New Roman" w:hAnsi="Times New Roman" w:eastAsia="宋体" w:cs="Times New Roman"/>
          <w:sz w:val="28"/>
          <w:szCs w:val="28"/>
        </w:rPr>
      </w:r>
      <w:r/>
    </w:p>
    <w:p>
      <w:pPr>
        <w:pStyle w:val="748"/>
        <w:ind w:left="560"/>
        <w:jc w:val="center"/>
        <w:spacing w:line="240" w:lineRule="atLeast"/>
        <w:rPr>
          <w:rFonts w:hint="eastAsia" w:ascii="黑体" w:eastAsia="黑体"/>
          <w:b/>
          <w:bCs/>
          <w:sz w:val="36"/>
          <w:szCs w:val="36"/>
          <w:highlight w:val="none"/>
          <w:lang w:val="zh-CN"/>
        </w:rPr>
        <w:outlineLvl w:val="0"/>
      </w:pPr>
      <w:r>
        <w:rPr>
          <w:rFonts w:hint="eastAsia" w:ascii="黑体" w:eastAsia="黑体"/>
          <w:b/>
          <w:bCs/>
          <w:sz w:val="36"/>
          <w:szCs w:val="36"/>
          <w:highlight w:val="none"/>
          <w:lang w:val="zh-CN"/>
        </w:rPr>
      </w:r>
      <w:r/>
    </w:p>
    <w:p>
      <w:pPr>
        <w:pStyle w:val="748"/>
        <w:jc w:val="center"/>
        <w:rPr>
          <w:rFonts w:hint="eastAsia" w:ascii="宋体" w:hAnsi="宋体"/>
          <w:b/>
          <w:sz w:val="72"/>
          <w:highlight w:val="none"/>
        </w:rPr>
      </w:pPr>
      <w:r>
        <w:rPr>
          <w:rFonts w:hint="eastAsia" w:ascii="宋体" w:hAnsi="宋体"/>
          <w:b/>
          <w:sz w:val="72"/>
          <w:highlight w:val="none"/>
        </w:rPr>
      </w:r>
      <w:r/>
    </w:p>
    <w:p>
      <w:pPr>
        <w:pStyle w:val="748"/>
        <w:jc w:val="center"/>
        <w:rPr>
          <w:rFonts w:hint="eastAsia" w:ascii="宋体" w:hAnsi="宋体"/>
          <w:b/>
          <w:sz w:val="72"/>
          <w:highlight w:val="none"/>
        </w:rPr>
      </w:pPr>
      <w:r>
        <w:rPr>
          <w:rFonts w:hint="eastAsia" w:ascii="宋体" w:hAnsi="宋体"/>
          <w:b/>
          <w:sz w:val="72"/>
          <w:highlight w:val="none"/>
        </w:rPr>
        <w:t xml:space="preserve">竞争性磋商文件</w:t>
      </w:r>
      <w:r>
        <w:rPr>
          <w:rFonts w:hint="eastAsia" w:ascii="宋体" w:hAnsi="宋体"/>
          <w:b/>
          <w:sz w:val="72"/>
          <w:highlight w:val="none"/>
        </w:rPr>
      </w:r>
      <w:r/>
    </w:p>
    <w:p>
      <w:pPr>
        <w:pStyle w:val="748"/>
        <w:ind w:firstLine="3708"/>
        <w:rPr>
          <w:rFonts w:hint="eastAsia" w:ascii="宋体" w:hAnsi="宋体"/>
          <w:b/>
          <w:sz w:val="36"/>
          <w:highlight w:val="none"/>
        </w:rPr>
      </w:pPr>
      <w:r>
        <w:rPr>
          <w:rFonts w:hint="eastAsia" w:ascii="宋体" w:hAnsi="宋体"/>
          <w:b/>
          <w:sz w:val="36"/>
          <w:highlight w:val="none"/>
        </w:rPr>
      </w:r>
      <w:r/>
    </w:p>
    <w:p>
      <w:pPr>
        <w:pStyle w:val="748"/>
        <w:jc w:val="center"/>
        <w:rPr>
          <w:rFonts w:hint="eastAsia" w:ascii="宋体" w:hAnsi="宋体"/>
          <w:b/>
          <w:sz w:val="72"/>
          <w:highlight w:val="none"/>
        </w:rPr>
      </w:pPr>
      <w:r>
        <w:rPr>
          <w:rFonts w:hint="eastAsia" w:ascii="宋体" w:hAnsi="宋体"/>
          <w:b/>
          <w:sz w:val="72"/>
          <w:highlight w:val="none"/>
        </w:rPr>
      </w:r>
      <w:r/>
    </w:p>
    <w:p>
      <w:pPr>
        <w:pStyle w:val="748"/>
        <w:jc w:val="center"/>
        <w:rPr>
          <w:rFonts w:hint="eastAsia" w:ascii="宋体" w:hAnsi="宋体"/>
          <w:b/>
          <w:sz w:val="36"/>
          <w:highlight w:val="none"/>
        </w:rPr>
      </w:pPr>
      <w:r>
        <w:rPr>
          <w:rFonts w:hint="eastAsia" w:ascii="宋体" w:hAnsi="宋体"/>
          <w:b/>
          <w:sz w:val="36"/>
          <w:highlight w:val="none"/>
        </w:rPr>
      </w:r>
      <w:r/>
    </w:p>
    <w:p>
      <w:pPr>
        <w:pStyle w:val="748"/>
        <w:jc w:val="center"/>
        <w:rPr>
          <w:rFonts w:hint="eastAsia" w:ascii="宋体" w:hAnsi="宋体"/>
          <w:b/>
          <w:sz w:val="36"/>
          <w:highlight w:val="none"/>
        </w:rPr>
      </w:pPr>
      <w:r>
        <w:rPr>
          <w:rFonts w:hint="eastAsia" w:ascii="宋体" w:hAnsi="宋体"/>
          <w:b/>
          <w:sz w:val="36"/>
          <w:highlight w:val="none"/>
        </w:rPr>
      </w:r>
      <w:r/>
    </w:p>
    <w:p>
      <w:pPr>
        <w:pStyle w:val="748"/>
        <w:ind w:firstLine="1084"/>
        <w:rPr>
          <w:rFonts w:hint="eastAsia" w:ascii="宋体" w:hAnsi="宋体"/>
          <w:b/>
          <w:sz w:val="36"/>
          <w:highlight w:val="none"/>
        </w:rPr>
      </w:pPr>
      <w:r>
        <w:rPr>
          <w:rFonts w:hint="eastAsia" w:ascii="宋体" w:hAnsi="宋体"/>
          <w:b/>
          <w:sz w:val="36"/>
          <w:highlight w:val="none"/>
        </w:rPr>
        <w:t xml:space="preserve">项 目 编号： </w:t>
      </w:r>
      <w:r>
        <w:rPr>
          <w:rFonts w:hint="eastAsia" w:ascii="宋体" w:hAnsi="宋体"/>
          <w:b/>
          <w:sz w:val="36"/>
          <w:highlight w:val="none"/>
          <w:u w:val="single"/>
        </w:rPr>
        <w:t xml:space="preserve">               </w:t>
      </w:r>
      <w:r>
        <w:rPr>
          <w:rFonts w:hint="eastAsia" w:ascii="宋体" w:hAnsi="宋体"/>
          <w:b/>
          <w:sz w:val="36"/>
          <w:highlight w:val="none"/>
        </w:rPr>
      </w:r>
      <w:r/>
    </w:p>
    <w:p>
      <w:pPr>
        <w:pStyle w:val="748"/>
        <w:ind w:firstLine="1084"/>
        <w:rPr>
          <w:rFonts w:hint="eastAsia" w:ascii="宋体" w:hAnsi="宋体"/>
          <w:b/>
          <w:sz w:val="36"/>
          <w:highlight w:val="none"/>
          <w:u w:val="single"/>
        </w:rPr>
      </w:pPr>
      <w:r>
        <w:rPr>
          <w:rFonts w:hint="eastAsia" w:ascii="宋体" w:hAnsi="宋体"/>
          <w:b/>
          <w:sz w:val="36"/>
          <w:highlight w:val="none"/>
        </w:rPr>
        <w:t xml:space="preserve">项 目 名称：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748"/>
        <w:rPr>
          <w:rFonts w:hint="eastAsia" w:ascii="宋体" w:hAnsi="宋体"/>
          <w:b/>
          <w:sz w:val="36"/>
          <w:highlight w:val="none"/>
        </w:rPr>
      </w:pPr>
      <w:r>
        <w:rPr>
          <w:rFonts w:hint="eastAsia" w:ascii="宋体" w:hAnsi="宋体"/>
          <w:b/>
          <w:sz w:val="36"/>
          <w:highlight w:val="none"/>
        </w:rPr>
      </w:r>
      <w:r/>
    </w:p>
    <w:p>
      <w:pPr>
        <w:pStyle w:val="748"/>
        <w:rPr>
          <w:rFonts w:hint="eastAsia" w:ascii="宋体" w:hAnsi="宋体"/>
          <w:b/>
          <w:sz w:val="36"/>
          <w:highlight w:val="none"/>
        </w:rPr>
      </w:pPr>
      <w:r>
        <w:rPr>
          <w:rFonts w:hint="eastAsia" w:ascii="宋体" w:hAnsi="宋体"/>
          <w:b/>
          <w:sz w:val="36"/>
          <w:highlight w:val="none"/>
        </w:rPr>
      </w:r>
      <w:r/>
    </w:p>
    <w:p>
      <w:pPr>
        <w:pStyle w:val="748"/>
        <w:rPr>
          <w:rFonts w:hint="eastAsia" w:ascii="宋体" w:hAnsi="宋体"/>
          <w:b/>
          <w:sz w:val="36"/>
          <w:highlight w:val="none"/>
        </w:rPr>
      </w:pPr>
      <w:r>
        <w:rPr>
          <w:rFonts w:hint="eastAsia" w:ascii="宋体" w:hAnsi="宋体"/>
          <w:b/>
          <w:sz w:val="36"/>
          <w:highlight w:val="none"/>
        </w:rPr>
      </w:r>
      <w:r/>
    </w:p>
    <w:p>
      <w:pPr>
        <w:pStyle w:val="748"/>
        <w:rPr>
          <w:rFonts w:hint="eastAsia" w:ascii="宋体" w:hAnsi="宋体"/>
          <w:b/>
          <w:sz w:val="36"/>
          <w:highlight w:val="none"/>
        </w:rPr>
      </w:pPr>
      <w:r>
        <w:rPr>
          <w:rFonts w:hint="eastAsia" w:ascii="宋体" w:hAnsi="宋体"/>
          <w:b/>
          <w:sz w:val="36"/>
          <w:highlight w:val="none"/>
        </w:rPr>
      </w:r>
      <w:r/>
    </w:p>
    <w:p>
      <w:pPr>
        <w:pStyle w:val="748"/>
        <w:rPr>
          <w:rFonts w:hint="eastAsia" w:ascii="宋体" w:hAnsi="宋体"/>
          <w:b/>
          <w:sz w:val="36"/>
          <w:highlight w:val="none"/>
        </w:rPr>
      </w:pPr>
      <w:r>
        <w:rPr>
          <w:rFonts w:hint="eastAsia" w:ascii="宋体" w:hAnsi="宋体"/>
          <w:b/>
          <w:sz w:val="36"/>
          <w:highlight w:val="none"/>
        </w:rPr>
      </w:r>
      <w:r/>
    </w:p>
    <w:p>
      <w:pPr>
        <w:pStyle w:val="748"/>
        <w:rPr>
          <w:rFonts w:hint="eastAsia" w:ascii="宋体" w:hAnsi="宋体"/>
          <w:b/>
          <w:sz w:val="36"/>
          <w:highlight w:val="none"/>
          <w:u w:val="single"/>
        </w:rPr>
      </w:pPr>
      <w:r>
        <w:rPr>
          <w:rFonts w:hint="eastAsia" w:ascii="宋体" w:hAnsi="宋体"/>
          <w:b/>
          <w:sz w:val="36"/>
          <w:highlight w:val="none"/>
        </w:rPr>
        <w:t xml:space="preserve">       供应商名称 ：</w:t>
      </w:r>
      <w:r>
        <w:rPr>
          <w:rFonts w:hint="eastAsia" w:ascii="宋体" w:hAnsi="宋体"/>
          <w:b/>
          <w:sz w:val="36"/>
          <w:highlight w:val="none"/>
          <w:u w:val="single"/>
        </w:rPr>
        <w:t xml:space="preserve">               </w:t>
      </w:r>
      <w:r>
        <w:rPr>
          <w:rFonts w:hint="eastAsia" w:ascii="宋体" w:hAnsi="宋体"/>
          <w:b/>
          <w:sz w:val="36"/>
          <w:highlight w:val="none"/>
          <w:u w:val="single"/>
        </w:rPr>
      </w:r>
      <w:r/>
    </w:p>
    <w:p>
      <w:pPr>
        <w:pStyle w:val="748"/>
        <w:rPr>
          <w:rFonts w:hint="eastAsia"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rPr>
          <w:rFonts w:hint="eastAsia" w:ascii="宋体" w:hAnsi="宋体"/>
          <w:b/>
          <w:sz w:val="36"/>
          <w:highlight w:val="none"/>
        </w:rPr>
      </w:r>
      <w:r/>
    </w:p>
    <w:p>
      <w:pPr>
        <w:pStyle w:val="748"/>
        <w:jc w:val="center"/>
        <w:rPr>
          <w:rFonts w:hint="eastAsia" w:ascii="宋体" w:hAnsi="宋体"/>
          <w:b/>
          <w:bCs/>
          <w:sz w:val="44"/>
          <w:highlight w:val="none"/>
        </w:rPr>
        <w:outlineLvl w:val="0"/>
      </w:pPr>
      <w:r>
        <w:rPr>
          <w:rFonts w:hint="eastAsia" w:ascii="宋体" w:hAnsi="宋体"/>
          <w:b/>
          <w:bCs/>
          <w:sz w:val="44"/>
          <w:highlight w:val="none"/>
        </w:rPr>
      </w:r>
      <w:r/>
    </w:p>
    <w:p>
      <w:pPr>
        <w:pStyle w:val="748"/>
        <w:jc w:val="center"/>
        <w:rPr>
          <w:rFonts w:hint="eastAsia" w:ascii="宋体" w:hAnsi="宋体"/>
          <w:b/>
          <w:bCs/>
          <w:sz w:val="44"/>
          <w:highlight w:val="none"/>
        </w:rPr>
        <w:outlineLvl w:val="0"/>
      </w:pPr>
      <w:r>
        <w:rPr>
          <w:rFonts w:hint="eastAsia" w:ascii="宋体" w:hAnsi="宋体"/>
          <w:b/>
          <w:bCs/>
          <w:sz w:val="44"/>
          <w:highlight w:val="none"/>
        </w:rPr>
      </w:r>
      <w:r/>
    </w:p>
    <w:p>
      <w:pPr>
        <w:pStyle w:val="748"/>
        <w:jc w:val="center"/>
        <w:rPr>
          <w:rFonts w:hint="eastAsia" w:ascii="宋体" w:hAnsi="宋体"/>
          <w:b/>
          <w:bCs/>
          <w:sz w:val="44"/>
          <w:highlight w:val="none"/>
        </w:rPr>
        <w:outlineLvl w:val="0"/>
      </w:pPr>
      <w:r>
        <w:rPr>
          <w:rFonts w:hint="eastAsia" w:ascii="宋体" w:hAnsi="宋体"/>
          <w:b/>
          <w:bCs/>
          <w:sz w:val="44"/>
          <w:highlight w:val="none"/>
        </w:rPr>
      </w:r>
      <w:r/>
    </w:p>
    <w:p>
      <w:pPr>
        <w:pStyle w:val="748"/>
        <w:jc w:val="center"/>
        <w:rPr>
          <w:rFonts w:hint="eastAsia" w:ascii="宋体" w:hAnsi="宋体"/>
          <w:b/>
          <w:bCs/>
          <w:sz w:val="44"/>
          <w:highlight w:val="none"/>
        </w:rPr>
        <w:outlineLvl w:val="0"/>
      </w:pPr>
      <w:r>
        <w:rPr>
          <w:rFonts w:hint="eastAsia" w:ascii="宋体" w:hAnsi="宋体"/>
          <w:b/>
          <w:bCs/>
          <w:sz w:val="44"/>
          <w:highlight w:val="none"/>
        </w:rPr>
      </w:r>
      <w:r/>
    </w:p>
    <w:p>
      <w:pPr>
        <w:pStyle w:val="748"/>
        <w:jc w:val="center"/>
        <w:rPr>
          <w:rFonts w:hint="eastAsia" w:ascii="宋体" w:hAnsi="宋体"/>
          <w:b/>
          <w:bCs/>
          <w:sz w:val="44"/>
          <w:highlight w:val="none"/>
        </w:rPr>
        <w:outlineLvl w:val="0"/>
      </w:pPr>
      <w:r>
        <w:rPr>
          <w:rFonts w:hint="eastAsia" w:ascii="宋体" w:hAnsi="宋体"/>
          <w:b/>
          <w:bCs/>
          <w:sz w:val="44"/>
          <w:highlight w:val="none"/>
        </w:rPr>
      </w:r>
      <w:r/>
    </w:p>
    <w:p>
      <w:pPr>
        <w:pStyle w:val="748"/>
        <w:rPr>
          <w:rFonts w:hint="eastAsia" w:ascii="宋体" w:hAnsi="宋体"/>
          <w:b/>
          <w:bCs/>
          <w:sz w:val="44"/>
          <w:highlight w:val="none"/>
        </w:rPr>
        <w:outlineLvl w:val="0"/>
      </w:pPr>
      <w:r>
        <w:rPr>
          <w:rFonts w:hint="eastAsia" w:ascii="宋体" w:hAnsi="宋体"/>
          <w:b/>
          <w:bCs/>
          <w:sz w:val="44"/>
          <w:highlight w:val="none"/>
        </w:rPr>
      </w:r>
      <w:r/>
    </w:p>
    <w:p>
      <w:pPr>
        <w:pStyle w:val="748"/>
        <w:keepLines/>
        <w:keepNext/>
        <w:spacing w:before="120" w:after="120"/>
        <w:rPr>
          <w:rFonts w:hint="eastAsia" w:ascii="Arial" w:hAnsi="Arial" w:eastAsia="黑体"/>
          <w:b/>
          <w:sz w:val="28"/>
          <w:highlight w:val="none"/>
        </w:rPr>
        <w:outlineLvl w:val="3"/>
      </w:pPr>
      <w:r>
        <w:rPr>
          <w:rFonts w:hint="eastAsia" w:ascii="Arial" w:hAnsi="Arial" w:eastAsia="黑体"/>
          <w:b/>
          <w:sz w:val="28"/>
          <w:highlight w:val="none"/>
        </w:rPr>
      </w:r>
      <w:r/>
    </w:p>
    <w:p>
      <w:pPr>
        <w:pStyle w:val="748"/>
        <w:jc w:val="center"/>
        <w:rPr>
          <w:rFonts w:hint="eastAsia" w:ascii="宋体" w:hAnsi="宋体"/>
          <w:b/>
          <w:bCs/>
          <w:sz w:val="32"/>
          <w:szCs w:val="32"/>
          <w:highlight w:val="none"/>
        </w:rPr>
        <w:outlineLvl w:val="0"/>
      </w:pPr>
      <w:r/>
      <w:bookmarkStart w:id="44" w:name="_Toc489655320"/>
      <w:r>
        <w:rPr>
          <w:rFonts w:hint="eastAsia" w:ascii="宋体" w:hAnsi="宋体"/>
          <w:b/>
          <w:bCs/>
          <w:sz w:val="32"/>
          <w:szCs w:val="32"/>
          <w:highlight w:val="none"/>
        </w:rPr>
        <w:t xml:space="preserve">磋商文件主要目录</w:t>
      </w:r>
      <w:bookmarkEnd w:id="44"/>
      <w:r>
        <w:rPr>
          <w:rFonts w:hint="eastAsia" w:ascii="宋体" w:hAnsi="宋体"/>
          <w:b/>
          <w:bCs/>
          <w:sz w:val="32"/>
          <w:szCs w:val="32"/>
          <w:highlight w:val="none"/>
        </w:rPr>
        <w:t xml:space="preserve">及相关证明材料格式、附件</w:t>
      </w:r>
      <w:r>
        <w:rPr>
          <w:rFonts w:hint="eastAsia" w:ascii="宋体" w:hAnsi="宋体"/>
          <w:b/>
          <w:bCs/>
          <w:sz w:val="32"/>
          <w:szCs w:val="32"/>
          <w:highlight w:val="none"/>
        </w:rPr>
      </w:r>
      <w:r/>
    </w:p>
    <w:p>
      <w:pPr>
        <w:pStyle w:val="748"/>
        <w:rPr>
          <w:rFonts w:ascii="宋体" w:hAnsi="宋体"/>
          <w:sz w:val="28"/>
          <w:szCs w:val="28"/>
          <w:highlight w:val="none"/>
        </w:rPr>
      </w:pPr>
      <w:r>
        <w:rPr>
          <w:rFonts w:ascii="宋体" w:hAnsi="宋体"/>
          <w:sz w:val="28"/>
          <w:szCs w:val="28"/>
          <w:highlight w:val="none"/>
        </w:rPr>
      </w:r>
      <w:r/>
    </w:p>
    <w:p>
      <w:pPr>
        <w:pStyle w:val="748"/>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竞争性磋商申请及声明</w:t>
      </w:r>
      <w:r>
        <w:rPr>
          <w:rFonts w:hint="eastAsia" w:ascii="宋体" w:hAnsi="宋体"/>
          <w:sz w:val="28"/>
          <w:szCs w:val="28"/>
          <w:highlight w:val="none"/>
        </w:rPr>
      </w:r>
      <w:r/>
    </w:p>
    <w:p>
      <w:pPr>
        <w:pStyle w:val="748"/>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法定代表人授权书</w:t>
      </w:r>
      <w:r>
        <w:rPr>
          <w:rFonts w:hint="eastAsia" w:ascii="宋体" w:hAnsi="宋体"/>
          <w:sz w:val="28"/>
          <w:szCs w:val="28"/>
          <w:highlight w:val="none"/>
        </w:rPr>
      </w:r>
      <w:r/>
    </w:p>
    <w:p>
      <w:pPr>
        <w:pStyle w:val="748"/>
        <w:numPr>
          <w:ilvl w:val="0"/>
          <w:numId w:val="8"/>
        </w:numPr>
        <w:ind w:left="0" w:firstLine="1400"/>
        <w:spacing w:line="360" w:lineRule="auto"/>
        <w:tabs>
          <w:tab w:val="left" w:pos="2280" w:leader="none"/>
        </w:tabs>
        <w:rPr>
          <w:rFonts w:ascii="宋体" w:hAnsi="宋体"/>
          <w:sz w:val="28"/>
          <w:szCs w:val="28"/>
          <w:highlight w:val="none"/>
        </w:rPr>
      </w:pPr>
      <w:r>
        <w:rPr>
          <w:rFonts w:hint="eastAsia" w:ascii="宋体" w:hAnsi="宋体"/>
          <w:sz w:val="28"/>
          <w:szCs w:val="28"/>
          <w:highlight w:val="none"/>
        </w:rPr>
        <w:t xml:space="preserve">开标一览表</w:t>
      </w:r>
      <w:r>
        <w:rPr>
          <w:rFonts w:ascii="宋体" w:hAnsi="宋体"/>
          <w:sz w:val="28"/>
          <w:szCs w:val="28"/>
          <w:highlight w:val="none"/>
        </w:rPr>
      </w:r>
      <w:r/>
    </w:p>
    <w:p>
      <w:pPr>
        <w:pStyle w:val="748"/>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资格证明文件</w:t>
      </w:r>
      <w:r>
        <w:rPr>
          <w:rFonts w:hint="eastAsia" w:ascii="宋体" w:hAnsi="宋体"/>
          <w:sz w:val="28"/>
          <w:szCs w:val="28"/>
          <w:highlight w:val="none"/>
        </w:rPr>
      </w:r>
      <w:r/>
    </w:p>
    <w:p>
      <w:pPr>
        <w:pStyle w:val="748"/>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分项报价表</w:t>
      </w:r>
      <w:r>
        <w:rPr>
          <w:rFonts w:hint="eastAsia" w:ascii="宋体" w:hAnsi="宋体"/>
          <w:sz w:val="28"/>
          <w:szCs w:val="28"/>
          <w:highlight w:val="none"/>
        </w:rPr>
      </w:r>
      <w:r/>
    </w:p>
    <w:p>
      <w:pPr>
        <w:pStyle w:val="748"/>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商务条款偏离表</w:t>
      </w:r>
      <w:r>
        <w:rPr>
          <w:rFonts w:hint="eastAsia" w:ascii="宋体" w:hAnsi="宋体"/>
          <w:sz w:val="28"/>
          <w:szCs w:val="28"/>
          <w:highlight w:val="none"/>
        </w:rPr>
      </w:r>
      <w:r/>
    </w:p>
    <w:p>
      <w:pPr>
        <w:pStyle w:val="748"/>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lang w:val="en-US" w:eastAsia="zh-CN"/>
        </w:rPr>
        <w:t xml:space="preserve">技术</w:t>
      </w:r>
      <w:r>
        <w:rPr>
          <w:rFonts w:hint="eastAsia" w:ascii="宋体" w:hAnsi="宋体"/>
          <w:sz w:val="28"/>
          <w:szCs w:val="28"/>
          <w:highlight w:val="none"/>
        </w:rPr>
        <w:t xml:space="preserve">条款偏离表</w:t>
      </w:r>
      <w:r>
        <w:rPr>
          <w:rFonts w:hint="eastAsia" w:ascii="宋体" w:hAnsi="宋体"/>
          <w:sz w:val="28"/>
          <w:szCs w:val="28"/>
          <w:highlight w:val="none"/>
        </w:rPr>
      </w:r>
      <w:r/>
    </w:p>
    <w:p>
      <w:pPr>
        <w:pStyle w:val="748"/>
        <w:numPr>
          <w:ilvl w:val="0"/>
          <w:numId w:val="8"/>
        </w:numPr>
        <w:ind w:left="0" w:firstLine="1400"/>
        <w:spacing w:line="360" w:lineRule="auto"/>
        <w:tabs>
          <w:tab w:val="left" w:pos="2280" w:leader="none"/>
        </w:tabs>
        <w:rPr>
          <w:rFonts w:ascii="宋体" w:hAnsi="宋体"/>
          <w:sz w:val="28"/>
          <w:szCs w:val="28"/>
          <w:highlight w:val="none"/>
        </w:rPr>
      </w:pPr>
      <w:r>
        <w:rPr>
          <w:rFonts w:hint="eastAsia" w:ascii="宋体" w:hAnsi="宋体"/>
          <w:sz w:val="28"/>
          <w:szCs w:val="28"/>
          <w:highlight w:val="none"/>
        </w:rPr>
        <w:t xml:space="preserve">拟参与本项目人员一览表       </w:t>
      </w:r>
      <w:r>
        <w:rPr>
          <w:rFonts w:ascii="宋体" w:hAnsi="宋体"/>
          <w:sz w:val="28"/>
          <w:szCs w:val="28"/>
          <w:highlight w:val="none"/>
        </w:rPr>
      </w:r>
      <w:r/>
    </w:p>
    <w:p>
      <w:pPr>
        <w:pStyle w:val="748"/>
        <w:numPr>
          <w:ilvl w:val="0"/>
          <w:numId w:val="8"/>
        </w:numPr>
        <w:ind w:left="0" w:firstLine="1400"/>
        <w:spacing w:line="360" w:lineRule="auto"/>
        <w:tabs>
          <w:tab w:val="left" w:pos="2280" w:leader="none"/>
        </w:tabs>
        <w:rPr>
          <w:rFonts w:hint="eastAsia" w:ascii="宋体" w:hAnsi="宋体"/>
          <w:sz w:val="28"/>
          <w:szCs w:val="28"/>
          <w:highlight w:val="none"/>
        </w:rPr>
      </w:pPr>
      <w:r>
        <w:rPr>
          <w:rFonts w:hint="eastAsia" w:ascii="宋体" w:hAnsi="宋体"/>
          <w:sz w:val="28"/>
          <w:szCs w:val="28"/>
          <w:highlight w:val="none"/>
        </w:rPr>
        <w:t xml:space="preserve">投标人类似业绩情况表</w:t>
      </w:r>
      <w:r>
        <w:rPr>
          <w:rFonts w:hint="eastAsia" w:ascii="宋体" w:hAnsi="宋体"/>
          <w:sz w:val="28"/>
          <w:szCs w:val="28"/>
          <w:highlight w:val="none"/>
        </w:rPr>
      </w:r>
      <w:r/>
    </w:p>
    <w:p>
      <w:pPr>
        <w:pStyle w:val="835"/>
        <w:rPr>
          <w:highlight w:val="none"/>
        </w:rPr>
      </w:pPr>
      <w:r>
        <w:rPr>
          <w:highlight w:val="none"/>
        </w:rPr>
      </w:r>
      <w:r/>
    </w:p>
    <w:p>
      <w:pPr>
        <w:pStyle w:val="835"/>
        <w:rPr>
          <w:rFonts w:hint="eastAsia" w:ascii="宋体" w:hAnsi="宋体"/>
          <w:sz w:val="28"/>
          <w:szCs w:val="28"/>
          <w:highlight w:val="none"/>
        </w:rPr>
      </w:pPr>
      <w:r>
        <w:rPr>
          <w:rFonts w:hint="eastAsia" w:ascii="宋体" w:hAnsi="宋体"/>
          <w:sz w:val="28"/>
          <w:szCs w:val="28"/>
          <w:highlight w:val="none"/>
        </w:rPr>
      </w:r>
      <w:r/>
    </w:p>
    <w:p>
      <w:pPr>
        <w:pStyle w:val="835"/>
        <w:rPr>
          <w:rFonts w:hint="eastAsia" w:ascii="宋体" w:hAnsi="宋体"/>
          <w:sz w:val="28"/>
          <w:szCs w:val="28"/>
          <w:highlight w:val="none"/>
        </w:rPr>
      </w:pPr>
      <w:r>
        <w:rPr>
          <w:rFonts w:hint="eastAsia" w:ascii="宋体" w:hAnsi="宋体"/>
          <w:sz w:val="28"/>
          <w:szCs w:val="28"/>
          <w:highlight w:val="none"/>
        </w:rPr>
      </w:r>
      <w:r/>
    </w:p>
    <w:p>
      <w:pPr>
        <w:pStyle w:val="748"/>
        <w:ind w:firstLine="1400"/>
        <w:spacing w:line="360" w:lineRule="auto"/>
        <w:rPr>
          <w:rFonts w:hint="eastAsia" w:ascii="宋体" w:hAnsi="宋体"/>
          <w:sz w:val="28"/>
          <w:szCs w:val="28"/>
          <w:highlight w:val="none"/>
        </w:rPr>
      </w:pPr>
      <w:r>
        <w:rPr>
          <w:rFonts w:hint="eastAsia" w:ascii="宋体" w:hAnsi="宋体"/>
          <w:sz w:val="28"/>
          <w:szCs w:val="28"/>
          <w:highlight w:val="none"/>
        </w:rPr>
      </w:r>
      <w:r/>
    </w:p>
    <w:p>
      <w:pPr>
        <w:pStyle w:val="748"/>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附件一、中小企业声明函格式</w:t>
      </w:r>
      <w:r>
        <w:rPr>
          <w:rFonts w:hint="eastAsia" w:ascii="宋体" w:hAnsi="宋体"/>
          <w:sz w:val="28"/>
          <w:szCs w:val="28"/>
          <w:highlight w:val="none"/>
        </w:rPr>
      </w:r>
      <w:r/>
    </w:p>
    <w:p>
      <w:pPr>
        <w:pStyle w:val="748"/>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附件二、残疾人福利性单位声明函格式</w:t>
      </w:r>
      <w:r>
        <w:rPr>
          <w:rFonts w:hint="eastAsia" w:ascii="宋体" w:hAnsi="宋体"/>
          <w:sz w:val="28"/>
          <w:szCs w:val="28"/>
          <w:highlight w:val="none"/>
        </w:rPr>
      </w:r>
      <w:r/>
    </w:p>
    <w:p>
      <w:pPr>
        <w:pStyle w:val="748"/>
        <w:ind w:firstLine="1400"/>
        <w:spacing w:line="360" w:lineRule="auto"/>
        <w:rPr>
          <w:rFonts w:hint="eastAsia" w:ascii="宋体" w:hAnsi="宋体"/>
          <w:sz w:val="28"/>
          <w:szCs w:val="28"/>
          <w:highlight w:val="none"/>
        </w:rPr>
      </w:pPr>
      <w:r>
        <w:rPr>
          <w:rFonts w:hint="eastAsia" w:ascii="宋体" w:hAnsi="宋体"/>
          <w:sz w:val="28"/>
          <w:szCs w:val="28"/>
          <w:highlight w:val="none"/>
        </w:rPr>
        <w:t xml:space="preserve">附件三、南京市政府采购供应商信用记录表暨信用承诺书 </w:t>
      </w:r>
      <w:r>
        <w:rPr>
          <w:rFonts w:hint="eastAsia" w:ascii="宋体" w:hAnsi="宋体"/>
          <w:sz w:val="28"/>
          <w:szCs w:val="28"/>
          <w:highlight w:val="none"/>
        </w:rPr>
      </w:r>
      <w:r/>
    </w:p>
    <w:p>
      <w:pPr>
        <w:pStyle w:val="748"/>
        <w:ind w:firstLine="1680"/>
        <w:spacing w:line="360" w:lineRule="auto"/>
        <w:rPr>
          <w:rFonts w:hint="eastAsia" w:ascii="宋体" w:hAnsi="宋体"/>
          <w:sz w:val="28"/>
          <w:szCs w:val="28"/>
          <w:highlight w:val="none"/>
        </w:rPr>
      </w:pPr>
      <w:r>
        <w:rPr>
          <w:rFonts w:hint="eastAsia" w:ascii="宋体" w:hAnsi="宋体"/>
          <w:sz w:val="28"/>
          <w:szCs w:val="28"/>
          <w:highlight w:val="none"/>
        </w:rPr>
      </w:r>
      <w:r/>
    </w:p>
    <w:p>
      <w:pPr>
        <w:pStyle w:val="748"/>
        <w:spacing w:line="360" w:lineRule="auto"/>
        <w:rPr>
          <w:rFonts w:hint="eastAsia" w:ascii="宋体"/>
          <w:b/>
          <w:szCs w:val="21"/>
          <w:highlight w:val="none"/>
        </w:rPr>
      </w:pPr>
      <w:r>
        <w:rPr>
          <w:rFonts w:hint="eastAsia" w:ascii="宋体"/>
          <w:b/>
          <w:szCs w:val="21"/>
          <w:highlight w:val="none"/>
        </w:rPr>
      </w:r>
      <w:r/>
    </w:p>
    <w:p>
      <w:pPr>
        <w:pStyle w:val="748"/>
        <w:spacing w:line="240" w:lineRule="atLeast"/>
        <w:rPr>
          <w:rFonts w:hint="eastAsia" w:ascii="宋体"/>
          <w:b/>
          <w:szCs w:val="21"/>
          <w:highlight w:val="none"/>
          <w:lang w:val="zh-CN"/>
        </w:rPr>
      </w:pPr>
      <w:r>
        <w:rPr>
          <w:rFonts w:hint="eastAsia" w:ascii="宋体"/>
          <w:b/>
          <w:szCs w:val="21"/>
          <w:highlight w:val="none"/>
          <w:lang w:val="zh-CN"/>
        </w:rPr>
      </w:r>
      <w:r/>
    </w:p>
    <w:p>
      <w:pPr>
        <w:pStyle w:val="748"/>
        <w:spacing w:line="240" w:lineRule="atLeast"/>
        <w:rPr>
          <w:rFonts w:hint="eastAsia" w:ascii="宋体"/>
          <w:b/>
          <w:szCs w:val="21"/>
          <w:highlight w:val="none"/>
          <w:lang w:val="zh-CN"/>
        </w:rPr>
      </w:pPr>
      <w:r>
        <w:rPr>
          <w:rFonts w:hint="eastAsia" w:ascii="宋体"/>
          <w:b/>
          <w:szCs w:val="21"/>
          <w:highlight w:val="none"/>
          <w:lang w:val="zh-CN"/>
        </w:rPr>
      </w:r>
      <w:r/>
    </w:p>
    <w:p>
      <w:pPr>
        <w:pStyle w:val="748"/>
        <w:keepLines/>
        <w:keepNext/>
        <w:spacing w:before="120" w:after="120"/>
        <w:rPr>
          <w:rFonts w:hint="eastAsia" w:ascii="宋体" w:hAnsi="Arial" w:eastAsia="黑体"/>
          <w:sz w:val="28"/>
          <w:szCs w:val="21"/>
          <w:highlight w:val="none"/>
          <w:lang w:val="zh-CN"/>
        </w:rPr>
        <w:outlineLvl w:val="3"/>
      </w:pPr>
      <w:r>
        <w:rPr>
          <w:rFonts w:hint="eastAsia" w:ascii="宋体" w:hAnsi="Arial" w:eastAsia="黑体"/>
          <w:sz w:val="28"/>
          <w:szCs w:val="21"/>
          <w:highlight w:val="none"/>
          <w:lang w:val="zh-CN"/>
        </w:rPr>
      </w:r>
      <w:r/>
    </w:p>
    <w:p>
      <w:pPr>
        <w:pStyle w:val="748"/>
        <w:rPr>
          <w:rFonts w:hint="eastAsia" w:ascii="宋体"/>
          <w:b/>
          <w:szCs w:val="21"/>
          <w:highlight w:val="none"/>
          <w:lang w:val="zh-CN"/>
        </w:rPr>
      </w:pPr>
      <w:r>
        <w:rPr>
          <w:rFonts w:hint="eastAsia" w:ascii="宋体"/>
          <w:b/>
          <w:szCs w:val="21"/>
          <w:highlight w:val="none"/>
          <w:lang w:val="zh-CN"/>
        </w:rPr>
      </w:r>
      <w:r/>
    </w:p>
    <w:p>
      <w:pPr>
        <w:pStyle w:val="748"/>
        <w:spacing w:line="360" w:lineRule="auto"/>
        <w:rPr>
          <w:rFonts w:hint="eastAsia" w:ascii="宋体"/>
          <w:szCs w:val="21"/>
          <w:highlight w:val="none"/>
          <w:lang w:val="zh-CN"/>
        </w:rPr>
      </w:pPr>
      <w:r>
        <w:rPr>
          <w:rFonts w:hint="eastAsia" w:ascii="宋体"/>
          <w:szCs w:val="21"/>
          <w:highlight w:val="none"/>
          <w:lang w:val="zh-CN"/>
        </w:rPr>
      </w:r>
      <w:r/>
    </w:p>
    <w:p>
      <w:pPr>
        <w:pStyle w:val="748"/>
        <w:spacing w:line="360" w:lineRule="auto"/>
        <w:rPr>
          <w:rFonts w:hint="eastAsia" w:ascii="宋体"/>
          <w:szCs w:val="21"/>
          <w:highlight w:val="none"/>
          <w:lang w:val="zh-CN"/>
        </w:rPr>
      </w:pPr>
      <w:r>
        <w:rPr>
          <w:rFonts w:hint="eastAsia" w:ascii="宋体"/>
          <w:szCs w:val="21"/>
          <w:highlight w:val="none"/>
          <w:lang w:val="zh-CN"/>
        </w:rPr>
      </w:r>
      <w:r/>
    </w:p>
    <w:p>
      <w:pPr>
        <w:pStyle w:val="748"/>
        <w:spacing w:line="360" w:lineRule="auto"/>
        <w:rPr>
          <w:rFonts w:hint="eastAsia" w:ascii="宋体"/>
          <w:szCs w:val="21"/>
          <w:highlight w:val="none"/>
          <w:lang w:val="zh-CN"/>
        </w:rPr>
      </w:pPr>
      <w:r>
        <w:rPr>
          <w:rFonts w:hint="eastAsia" w:ascii="宋体"/>
          <w:szCs w:val="21"/>
          <w:highlight w:val="none"/>
          <w:lang w:val="zh-CN"/>
        </w:rPr>
      </w:r>
      <w:r/>
    </w:p>
    <w:p>
      <w:pPr>
        <w:pStyle w:val="748"/>
        <w:spacing w:line="360" w:lineRule="auto"/>
        <w:rPr>
          <w:rFonts w:ascii="宋体"/>
          <w:szCs w:val="21"/>
          <w:highlight w:val="none"/>
          <w:lang w:val="zh-CN"/>
        </w:rPr>
      </w:pPr>
      <w:r>
        <w:rPr>
          <w:rFonts w:hint="eastAsia" w:ascii="宋体"/>
          <w:szCs w:val="21"/>
          <w:highlight w:val="none"/>
          <w:lang w:val="zh-CN"/>
        </w:rPr>
        <w:t xml:space="preserve">目录一、竞争性磋商申请及声明</w:t>
      </w:r>
      <w:r>
        <w:rPr>
          <w:rFonts w:ascii="宋体"/>
          <w:szCs w:val="21"/>
          <w:highlight w:val="none"/>
          <w:lang w:val="zh-CN"/>
        </w:rPr>
      </w:r>
      <w:r/>
    </w:p>
    <w:p>
      <w:pPr>
        <w:pStyle w:val="748"/>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竞争性磋商申请及声明</w:t>
      </w:r>
      <w:r>
        <w:rPr>
          <w:rFonts w:hint="eastAsia" w:ascii="黑体" w:eastAsia="黑体"/>
          <w:sz w:val="36"/>
          <w:szCs w:val="36"/>
          <w:highlight w:val="none"/>
        </w:rPr>
      </w:r>
      <w:r/>
    </w:p>
    <w:p>
      <w:pPr>
        <w:pStyle w:val="748"/>
        <w:spacing w:line="360" w:lineRule="auto"/>
        <w:rPr>
          <w:rFonts w:ascii="宋体"/>
          <w:szCs w:val="21"/>
          <w:highlight w:val="none"/>
        </w:rPr>
      </w:pPr>
      <w:r>
        <w:rPr>
          <w:rFonts w:hint="eastAsia" w:ascii="宋体"/>
          <w:szCs w:val="21"/>
          <w:highlight w:val="none"/>
          <w:lang w:val="zh-CN"/>
        </w:rPr>
        <w:t xml:space="preserve">致：南京市高淳区人民政府桠溪街道办事处</w:t>
      </w:r>
      <w:r>
        <w:rPr>
          <w:rFonts w:ascii="宋体"/>
          <w:szCs w:val="21"/>
          <w:highlight w:val="none"/>
        </w:rPr>
      </w:r>
      <w:r/>
    </w:p>
    <w:p>
      <w:pPr>
        <w:pStyle w:val="748"/>
        <w:ind w:firstLine="420"/>
        <w:spacing w:line="360" w:lineRule="auto"/>
        <w:rPr>
          <w:rFonts w:ascii="宋体"/>
          <w:szCs w:val="21"/>
          <w:highlight w:val="none"/>
          <w:lang w:val="zh-CN"/>
        </w:rPr>
      </w:pPr>
      <w:r>
        <w:rPr>
          <w:rFonts w:hint="eastAsia" w:ascii="宋体"/>
          <w:szCs w:val="21"/>
          <w:highlight w:val="none"/>
          <w:lang w:val="zh-CN"/>
        </w:rPr>
        <w:t xml:space="preserve">根据贵方</w:t>
      </w:r>
      <w:r>
        <w:rPr>
          <w:rFonts w:hint="eastAsia" w:ascii="宋体"/>
          <w:szCs w:val="21"/>
          <w:highlight w:val="none"/>
          <w:u w:val="single"/>
          <w:lang w:val="zh-CN"/>
        </w:rPr>
        <w:t xml:space="preserve">                  </w:t>
      </w:r>
      <w:r>
        <w:rPr>
          <w:rFonts w:hint="eastAsia" w:ascii="宋体"/>
          <w:szCs w:val="21"/>
          <w:highlight w:val="none"/>
          <w:lang w:val="zh-CN"/>
        </w:rPr>
        <w:t xml:space="preserve">（项目名称） </w:t>
      </w:r>
      <w:r>
        <w:rPr>
          <w:rFonts w:hint="eastAsia" w:ascii="宋体"/>
          <w:b/>
          <w:szCs w:val="21"/>
          <w:highlight w:val="none"/>
          <w:u w:val="single"/>
          <w:lang w:val="zh-CN" w:eastAsia="zh-CN"/>
        </w:rPr>
        <w:t xml:space="preserve">          </w:t>
      </w:r>
      <w:r>
        <w:rPr>
          <w:rFonts w:hint="eastAsia" w:ascii="宋体"/>
          <w:szCs w:val="21"/>
          <w:highlight w:val="none"/>
          <w:lang w:val="zh-CN"/>
        </w:rPr>
        <w:t xml:space="preserve">（项目编号）</w:t>
      </w:r>
      <w:r>
        <w:rPr>
          <w:rFonts w:hint="eastAsia" w:ascii="宋体" w:hAnsi="宋体"/>
          <w:szCs w:val="21"/>
          <w:u w:val="single"/>
        </w:rPr>
        <w:t xml:space="preserve">       </w:t>
      </w:r>
      <w:r>
        <w:rPr>
          <w:rFonts w:hint="eastAsia" w:ascii="宋体" w:hAnsi="宋体"/>
          <w:szCs w:val="21"/>
        </w:rPr>
        <w:t xml:space="preserve">(包号)</w:t>
      </w:r>
      <w:r>
        <w:rPr>
          <w:rFonts w:hint="eastAsia" w:ascii="宋体"/>
          <w:szCs w:val="21"/>
          <w:highlight w:val="none"/>
          <w:lang w:val="zh-CN"/>
        </w:rPr>
        <w:t xml:space="preserve">竞争性磋商邀请，正式授权下述签字人</w:t>
      </w:r>
      <w:r>
        <w:rPr>
          <w:rFonts w:ascii="宋体"/>
          <w:szCs w:val="21"/>
          <w:highlight w:val="none"/>
          <w:u w:val="single"/>
          <w:lang w:val="zh-CN"/>
        </w:rPr>
        <w:t xml:space="preserve">                   </w:t>
      </w:r>
      <w:r>
        <w:rPr>
          <w:rFonts w:ascii="宋体"/>
          <w:szCs w:val="21"/>
          <w:highlight w:val="none"/>
          <w:lang w:val="zh-CN"/>
        </w:rPr>
        <w:t xml:space="preserve">(</w:t>
      </w:r>
      <w:r>
        <w:rPr>
          <w:rFonts w:hint="eastAsia" w:ascii="宋体"/>
          <w:szCs w:val="21"/>
          <w:highlight w:val="none"/>
          <w:lang w:val="zh-CN"/>
        </w:rPr>
        <w:t xml:space="preserve">姓名和职务</w:t>
      </w:r>
      <w:r>
        <w:rPr>
          <w:rFonts w:ascii="宋体"/>
          <w:szCs w:val="21"/>
          <w:highlight w:val="none"/>
          <w:lang w:val="zh-CN"/>
        </w:rPr>
        <w:t xml:space="preserve">)</w:t>
      </w:r>
      <w:r>
        <w:rPr>
          <w:rFonts w:hint="eastAsia" w:ascii="宋体"/>
          <w:szCs w:val="21"/>
          <w:highlight w:val="none"/>
          <w:lang w:val="zh-CN"/>
        </w:rPr>
        <w:t xml:space="preserve">代表</w:t>
      </w:r>
      <w:r>
        <w:rPr>
          <w:rFonts w:ascii="宋体"/>
          <w:szCs w:val="21"/>
          <w:highlight w:val="none"/>
          <w:u w:val="single"/>
          <w:lang w:val="zh-CN"/>
        </w:rPr>
        <w:t xml:space="preserve">                        </w:t>
      </w:r>
      <w:r>
        <w:rPr>
          <w:rFonts w:hint="eastAsia" w:ascii="宋体"/>
          <w:szCs w:val="21"/>
          <w:highlight w:val="none"/>
          <w:lang w:val="zh-CN"/>
        </w:rPr>
        <w:t xml:space="preserve">（供应商名称），提交响应文件并参加磋商。</w:t>
      </w:r>
      <w:r>
        <w:rPr>
          <w:rFonts w:ascii="宋体"/>
          <w:szCs w:val="21"/>
          <w:highlight w:val="none"/>
          <w:lang w:val="zh-CN"/>
        </w:rPr>
      </w:r>
      <w:r/>
    </w:p>
    <w:p>
      <w:pPr>
        <w:pStyle w:val="748"/>
        <w:ind w:firstLine="420"/>
        <w:spacing w:line="360" w:lineRule="auto"/>
        <w:rPr>
          <w:rFonts w:hint="eastAsia" w:ascii="宋体" w:hAnsi="宋体"/>
          <w:highlight w:val="none"/>
        </w:rPr>
      </w:pPr>
      <w:r>
        <w:rPr>
          <w:rFonts w:hint="eastAsia" w:ascii="宋体" w:hAnsi="宋体"/>
          <w:highlight w:val="none"/>
        </w:rPr>
        <w:t xml:space="preserve">据此函，签字人兹宣布同意如下：</w:t>
      </w:r>
      <w:r>
        <w:rPr>
          <w:rFonts w:hint="eastAsia" w:ascii="宋体" w:hAnsi="宋体"/>
          <w:highlight w:val="none"/>
        </w:rPr>
      </w:r>
      <w:r/>
    </w:p>
    <w:p>
      <w:pPr>
        <w:pStyle w:val="748"/>
        <w:ind w:firstLine="420"/>
        <w:spacing w:line="360" w:lineRule="auto"/>
        <w:rPr>
          <w:rFonts w:hint="eastAsia" w:ascii="宋体" w:hAnsi="宋体"/>
          <w:highlight w:val="none"/>
        </w:rPr>
      </w:pPr>
      <w:r>
        <w:rPr>
          <w:rFonts w:hint="eastAsia" w:ascii="宋体" w:hAnsi="宋体"/>
          <w:highlight w:val="none"/>
        </w:rPr>
        <w:t xml:space="preserve">1、</w:t>
      </w:r>
      <w:r>
        <w:rPr>
          <w:rFonts w:hint="eastAsia" w:ascii="宋体"/>
          <w:b/>
          <w:szCs w:val="21"/>
          <w:highlight w:val="none"/>
          <w:lang w:val="zh-CN"/>
        </w:rPr>
        <w:t xml:space="preserve">我们的资格条件完全符合政府采购法和本次采购要求</w:t>
      </w:r>
      <w:r>
        <w:rPr>
          <w:rFonts w:hint="eastAsia" w:ascii="宋体"/>
          <w:szCs w:val="21"/>
          <w:highlight w:val="none"/>
          <w:lang w:val="zh-CN"/>
        </w:rPr>
        <w:t xml:space="preserve">，</w:t>
      </w:r>
      <w:r>
        <w:rPr>
          <w:rFonts w:hint="eastAsia"/>
          <w:highlight w:val="none"/>
        </w:rPr>
        <w:t xml:space="preserve">我们</w:t>
      </w:r>
      <w:r>
        <w:rPr>
          <w:rFonts w:hint="eastAsia" w:ascii="宋体"/>
          <w:szCs w:val="21"/>
          <w:highlight w:val="none"/>
          <w:lang w:val="zh-CN"/>
        </w:rPr>
        <w:t xml:space="preserve">同意并向贵方提供了与本次采购活动有关的所有证据和资料</w:t>
      </w:r>
      <w:r>
        <w:rPr>
          <w:rFonts w:hint="eastAsia" w:ascii="宋体" w:hAnsi="宋体"/>
          <w:highlight w:val="none"/>
        </w:rPr>
        <w:t xml:space="preserve">。</w:t>
      </w:r>
      <w:r>
        <w:rPr>
          <w:rFonts w:hint="eastAsia" w:ascii="宋体" w:hAnsi="宋体"/>
          <w:highlight w:val="none"/>
        </w:rPr>
      </w:r>
      <w:r/>
    </w:p>
    <w:p>
      <w:pPr>
        <w:pStyle w:val="748"/>
        <w:ind w:firstLine="420"/>
        <w:spacing w:line="360" w:lineRule="auto"/>
        <w:rPr>
          <w:rFonts w:hint="eastAsia" w:ascii="宋体"/>
          <w:szCs w:val="21"/>
          <w:highlight w:val="none"/>
          <w:lang w:val="zh-CN"/>
        </w:rPr>
      </w:pPr>
      <w:r>
        <w:rPr>
          <w:rFonts w:hint="eastAsia" w:ascii="宋体" w:hAnsi="宋体"/>
          <w:highlight w:val="none"/>
        </w:rPr>
        <w:t xml:space="preserve">2、服务名称：</w:t>
      </w:r>
      <w:r>
        <w:rPr>
          <w:rFonts w:hint="eastAsia" w:ascii="宋体" w:hAnsi="宋体"/>
          <w:highlight w:val="none"/>
          <w:u w:val="single"/>
        </w:rPr>
        <w:t xml:space="preserve">                                             </w:t>
      </w:r>
      <w:r>
        <w:rPr>
          <w:rFonts w:hint="eastAsia" w:ascii="宋体" w:hAnsi="宋体"/>
          <w:highlight w:val="none"/>
        </w:rPr>
        <w:t xml:space="preserve">。</w:t>
      </w:r>
      <w:r>
        <w:rPr>
          <w:rFonts w:hint="eastAsia" w:ascii="宋体"/>
          <w:szCs w:val="21"/>
          <w:highlight w:val="none"/>
          <w:lang w:val="zh-CN"/>
        </w:rPr>
      </w:r>
      <w:r/>
    </w:p>
    <w:p>
      <w:pPr>
        <w:pStyle w:val="748"/>
        <w:ind w:firstLine="420"/>
        <w:spacing w:line="360" w:lineRule="auto"/>
        <w:rPr>
          <w:rFonts w:hint="eastAsia" w:ascii="宋体" w:hAnsi="宋体"/>
          <w:highlight w:val="none"/>
        </w:rPr>
      </w:pPr>
      <w:r>
        <w:rPr>
          <w:rFonts w:hint="eastAsia" w:ascii="宋体" w:hAnsi="宋体"/>
          <w:highlight w:val="none"/>
        </w:rPr>
        <w:t xml:space="preserve">3、</w:t>
      </w:r>
      <w:r>
        <w:rPr>
          <w:rFonts w:hint="eastAsia" w:ascii="宋体"/>
          <w:szCs w:val="21"/>
          <w:highlight w:val="none"/>
          <w:lang w:val="zh-CN"/>
        </w:rPr>
        <w:t xml:space="preserve">我们的</w:t>
      </w:r>
      <w:r>
        <w:rPr>
          <w:rFonts w:hint="eastAsia" w:ascii="宋体" w:hAnsi="宋体"/>
          <w:highlight w:val="none"/>
        </w:rPr>
        <w:t xml:space="preserve">总报价为（大写）</w:t>
      </w:r>
      <w:r>
        <w:rPr>
          <w:rFonts w:hint="eastAsia" w:ascii="宋体" w:hAnsi="宋体"/>
          <w:b/>
          <w:bCs/>
          <w:highlight w:val="none"/>
          <w:u w:val="single"/>
        </w:rPr>
        <w:t xml:space="preserve">             </w:t>
      </w:r>
      <w:r>
        <w:rPr>
          <w:rFonts w:hint="eastAsia" w:ascii="宋体" w:hAnsi="宋体"/>
          <w:highlight w:val="none"/>
        </w:rPr>
        <w:t xml:space="preserve">元人民币。</w:t>
      </w:r>
      <w:r>
        <w:rPr>
          <w:rFonts w:hint="eastAsia" w:ascii="宋体"/>
          <w:szCs w:val="21"/>
          <w:highlight w:val="none"/>
          <w:lang w:val="zh-CN"/>
        </w:rPr>
        <w:t xml:space="preserve">其中，小、微型企业、</w:t>
      </w:r>
      <w:r>
        <w:rPr>
          <w:rFonts w:hint="eastAsia" w:ascii="宋体" w:hAnsi="宋体" w:cs="宋体"/>
          <w:szCs w:val="21"/>
          <w:highlight w:val="none"/>
          <w:lang w:val="zh-CN"/>
        </w:rPr>
        <w:t xml:space="preserve">残疾人福利性单位、监狱企业</w:t>
      </w:r>
      <w:r>
        <w:rPr>
          <w:rFonts w:hint="eastAsia" w:ascii="宋体"/>
          <w:szCs w:val="21"/>
          <w:highlight w:val="none"/>
          <w:lang w:val="zh-CN"/>
        </w:rPr>
        <w:t xml:space="preserve">的服务</w:t>
      </w:r>
      <w:r>
        <w:rPr>
          <w:rFonts w:hint="eastAsia" w:ascii="宋体" w:hAnsi="宋体" w:cs="宋体"/>
          <w:b/>
          <w:szCs w:val="21"/>
          <w:highlight w:val="none"/>
        </w:rPr>
        <w:t xml:space="preserve">为</w:t>
      </w:r>
      <w:r>
        <w:rPr>
          <w:rFonts w:ascii="宋体"/>
          <w:b/>
          <w:bCs/>
          <w:szCs w:val="21"/>
          <w:highlight w:val="none"/>
          <w:u w:val="single"/>
          <w:lang w:val="zh-CN"/>
        </w:rPr>
        <w:t xml:space="preserve">       </w:t>
      </w:r>
      <w:r>
        <w:rPr>
          <w:rFonts w:hint="eastAsia" w:ascii="宋体" w:hAnsi="宋体" w:cs="宋体"/>
          <w:b/>
          <w:szCs w:val="21"/>
          <w:highlight w:val="none"/>
        </w:rPr>
        <w:t xml:space="preserve">元</w:t>
      </w:r>
      <w:r>
        <w:rPr>
          <w:rFonts w:hint="eastAsia" w:ascii="宋体"/>
          <w:szCs w:val="21"/>
          <w:highlight w:val="none"/>
          <w:lang w:val="zh-CN"/>
        </w:rPr>
        <w:t xml:space="preserve">人民币。</w:t>
      </w:r>
      <w:r>
        <w:rPr>
          <w:rFonts w:hint="eastAsia" w:ascii="宋体" w:hAnsi="宋体"/>
          <w:highlight w:val="none"/>
        </w:rPr>
      </w:r>
      <w:r/>
    </w:p>
    <w:p>
      <w:pPr>
        <w:pStyle w:val="748"/>
        <w:ind w:firstLine="420"/>
        <w:spacing w:line="360" w:lineRule="auto"/>
        <w:rPr>
          <w:rFonts w:hint="eastAsia" w:ascii="宋体" w:hAnsi="宋体"/>
          <w:highlight w:val="none"/>
        </w:rPr>
      </w:pPr>
      <w:r>
        <w:rPr>
          <w:rFonts w:hint="eastAsia" w:ascii="宋体" w:hAnsi="宋体"/>
          <w:highlight w:val="none"/>
        </w:rPr>
        <w:t xml:space="preserve">4、</w:t>
      </w:r>
      <w:r>
        <w:rPr>
          <w:rFonts w:hint="eastAsia" w:ascii="宋体"/>
          <w:szCs w:val="21"/>
          <w:highlight w:val="none"/>
          <w:lang w:val="zh-CN"/>
        </w:rPr>
        <w:t xml:space="preserve">我们已详细审核全部磋商文件及其有效补充文件，我们放弃对磋商文件任何误解的权利，提交响应文件后，</w:t>
      </w:r>
      <w:r>
        <w:rPr>
          <w:rFonts w:hint="eastAsia" w:ascii="宋体"/>
          <w:b/>
          <w:szCs w:val="21"/>
          <w:highlight w:val="none"/>
          <w:lang w:val="zh-CN"/>
        </w:rPr>
        <w:t xml:space="preserve">不对磋商文件本身提出质疑</w:t>
      </w:r>
      <w:r>
        <w:rPr>
          <w:rFonts w:hint="eastAsia" w:ascii="宋体"/>
          <w:szCs w:val="21"/>
          <w:highlight w:val="none"/>
          <w:lang w:val="zh-CN"/>
        </w:rPr>
        <w:t xml:space="preserve">。否则，属于不诚信和故意扰乱政府采购活动行为，我们将无条件接受处罚。</w:t>
      </w:r>
      <w:r>
        <w:rPr>
          <w:rFonts w:hint="eastAsia" w:ascii="宋体" w:hAnsi="宋体"/>
          <w:highlight w:val="none"/>
        </w:rPr>
      </w:r>
      <w:r/>
    </w:p>
    <w:p>
      <w:pPr>
        <w:pStyle w:val="748"/>
        <w:ind w:firstLine="420"/>
        <w:spacing w:line="360" w:lineRule="auto"/>
        <w:rPr>
          <w:rFonts w:hint="eastAsia" w:ascii="宋体" w:hAnsi="宋体"/>
          <w:highlight w:val="none"/>
        </w:rPr>
      </w:pPr>
      <w:r>
        <w:rPr>
          <w:rFonts w:hint="eastAsia" w:ascii="宋体" w:hAnsi="宋体"/>
          <w:highlight w:val="none"/>
        </w:rPr>
        <w:t xml:space="preserve">5、一旦我方成交，我方将根据磋商文件的规定，严格履行合同，保证于承诺的时间内完成本项目规定的服务内容。</w:t>
      </w:r>
      <w:r>
        <w:rPr>
          <w:rFonts w:hint="eastAsia" w:ascii="宋体" w:hAnsi="宋体"/>
          <w:highlight w:val="none"/>
        </w:rPr>
      </w:r>
      <w:r/>
    </w:p>
    <w:p>
      <w:pPr>
        <w:pStyle w:val="748"/>
        <w:ind w:firstLine="420"/>
        <w:spacing w:line="360" w:lineRule="auto"/>
        <w:rPr>
          <w:rFonts w:hint="eastAsia" w:ascii="宋体" w:hAnsi="宋体"/>
          <w:szCs w:val="21"/>
          <w:highlight w:val="none"/>
        </w:rPr>
      </w:pPr>
      <w:r>
        <w:rPr>
          <w:rFonts w:hint="eastAsia" w:ascii="宋体" w:hAnsi="宋体"/>
          <w:highlight w:val="none"/>
        </w:rPr>
        <w:t xml:space="preserve">6、我方决不</w:t>
      </w:r>
      <w:r>
        <w:rPr>
          <w:rFonts w:hint="eastAsia" w:ascii="宋体" w:hAnsi="宋体"/>
          <w:szCs w:val="21"/>
          <w:highlight w:val="none"/>
        </w:rPr>
        <w:t xml:space="preserve">提供虚假材料谋取成交、</w:t>
      </w:r>
      <w:r>
        <w:rPr>
          <w:rFonts w:hint="eastAsia" w:ascii="宋体" w:hAnsi="宋体"/>
          <w:highlight w:val="none"/>
        </w:rPr>
        <w:t xml:space="preserve">决不</w:t>
      </w:r>
      <w:r>
        <w:rPr>
          <w:rFonts w:hint="eastAsia" w:ascii="宋体" w:hAnsi="宋体"/>
          <w:szCs w:val="21"/>
          <w:highlight w:val="none"/>
        </w:rPr>
        <w:t xml:space="preserve">采取不正当手段诋毁、排挤其他供应商、</w:t>
      </w:r>
      <w:r>
        <w:rPr>
          <w:rFonts w:hint="eastAsia" w:ascii="宋体" w:hAnsi="宋体"/>
          <w:highlight w:val="none"/>
        </w:rPr>
        <w:t xml:space="preserve">决不</w:t>
      </w:r>
      <w:r>
        <w:rPr>
          <w:rFonts w:hint="eastAsia" w:ascii="宋体" w:hAnsi="宋体"/>
          <w:szCs w:val="21"/>
          <w:highlight w:val="none"/>
        </w:rPr>
        <w:t xml:space="preserve">与采购人、其它供应商或者</w:t>
      </w:r>
      <w:r>
        <w:rPr>
          <w:rFonts w:hint="eastAsia" w:ascii="宋体" w:hAnsi="宋体"/>
          <w:highlight w:val="none"/>
        </w:rPr>
        <w:t xml:space="preserve">代理公司</w:t>
      </w:r>
      <w:r>
        <w:rPr>
          <w:rFonts w:hint="eastAsia" w:ascii="宋体" w:hAnsi="宋体"/>
          <w:szCs w:val="21"/>
          <w:highlight w:val="none"/>
        </w:rPr>
        <w:t xml:space="preserve">恶意串通、</w:t>
      </w:r>
      <w:r>
        <w:rPr>
          <w:rFonts w:hint="eastAsia" w:ascii="宋体" w:hAnsi="宋体"/>
          <w:highlight w:val="none"/>
        </w:rPr>
        <w:t xml:space="preserve">决不</w:t>
      </w:r>
      <w:r>
        <w:rPr>
          <w:rFonts w:hint="eastAsia" w:ascii="宋体" w:hAnsi="宋体"/>
          <w:szCs w:val="21"/>
          <w:highlight w:val="none"/>
        </w:rPr>
        <w:t xml:space="preserve">向</w:t>
      </w:r>
      <w:r>
        <w:rPr>
          <w:rFonts w:hint="eastAsia" w:ascii="宋体" w:hAnsi="宋体"/>
          <w:highlight w:val="none"/>
        </w:rPr>
        <w:t xml:space="preserve">采购人、代理公司工作人员和磋商小组进行商业贿赂</w:t>
      </w:r>
      <w:r>
        <w:rPr>
          <w:rFonts w:hint="eastAsia" w:ascii="宋体" w:hAnsi="宋体"/>
          <w:szCs w:val="21"/>
          <w:highlight w:val="none"/>
        </w:rPr>
        <w:t xml:space="preserve">、决不拒绝有关部门监督检查或提供虚假情况，如有违反，</w:t>
      </w:r>
      <w:r>
        <w:rPr>
          <w:rFonts w:hint="eastAsia" w:ascii="宋体" w:hAnsi="宋体"/>
          <w:highlight w:val="none"/>
        </w:rPr>
        <w:t xml:space="preserve">无条件接受贵方及相关管理部门的处罚。</w:t>
      </w:r>
      <w:r>
        <w:rPr>
          <w:rFonts w:hint="eastAsia" w:ascii="宋体" w:hAnsi="宋体"/>
          <w:szCs w:val="21"/>
          <w:highlight w:val="none"/>
        </w:rPr>
      </w:r>
      <w:r/>
    </w:p>
    <w:p>
      <w:pPr>
        <w:pStyle w:val="748"/>
        <w:ind w:firstLine="420"/>
        <w:spacing w:line="360" w:lineRule="auto"/>
        <w:rPr>
          <w:rFonts w:hint="eastAsia" w:ascii="宋体" w:hAnsi="宋体"/>
          <w:highlight w:val="none"/>
        </w:rPr>
      </w:pPr>
      <w:r>
        <w:rPr>
          <w:rFonts w:hint="eastAsia" w:ascii="宋体" w:hAnsi="宋体"/>
          <w:highlight w:val="none"/>
        </w:rPr>
        <w:t xml:space="preserve">7、我方正式通讯方式为：</w:t>
      </w:r>
      <w:r>
        <w:rPr>
          <w:rFonts w:hint="eastAsia" w:ascii="宋体" w:hAnsi="宋体"/>
          <w:highlight w:val="none"/>
        </w:rPr>
      </w:r>
      <w:r/>
    </w:p>
    <w:p>
      <w:pPr>
        <w:pStyle w:val="748"/>
        <w:ind w:firstLine="420"/>
        <w:spacing w:line="360" w:lineRule="auto"/>
        <w:rPr>
          <w:rFonts w:hint="eastAsia" w:ascii="宋体" w:hAnsi="宋体"/>
          <w:highlight w:val="none"/>
          <w:u w:val="single"/>
        </w:rPr>
      </w:pPr>
      <w:r>
        <w:rPr>
          <w:rFonts w:hint="eastAsia" w:ascii="宋体" w:hAnsi="宋体"/>
          <w:highlight w:val="none"/>
        </w:rPr>
        <w:t xml:space="preserve">地   址：</w:t>
      </w:r>
      <w:r>
        <w:rPr>
          <w:rFonts w:hint="eastAsia" w:ascii="宋体" w:hAnsi="宋体"/>
          <w:highlight w:val="none"/>
          <w:u w:val="single"/>
        </w:rPr>
        <w:t xml:space="preserve">                       </w:t>
      </w:r>
      <w:r>
        <w:rPr>
          <w:rFonts w:hint="eastAsia" w:ascii="宋体" w:hAnsi="宋体"/>
          <w:highlight w:val="none"/>
          <w:u w:val="single"/>
        </w:rPr>
      </w:r>
      <w:r/>
    </w:p>
    <w:p>
      <w:pPr>
        <w:pStyle w:val="748"/>
        <w:ind w:firstLine="420"/>
        <w:spacing w:line="360" w:lineRule="auto"/>
        <w:rPr>
          <w:rFonts w:hint="eastAsia" w:ascii="宋体" w:hAnsi="宋体"/>
          <w:highlight w:val="none"/>
          <w:u w:val="single"/>
        </w:rPr>
      </w:pPr>
      <w:r>
        <w:rPr>
          <w:rFonts w:hint="eastAsia" w:ascii="宋体" w:hAnsi="宋体"/>
          <w:highlight w:val="none"/>
        </w:rPr>
        <w:t xml:space="preserve">电   话：</w:t>
      </w:r>
      <w:r>
        <w:rPr>
          <w:rFonts w:hint="eastAsia" w:ascii="宋体" w:hAnsi="宋体"/>
          <w:highlight w:val="none"/>
          <w:u w:val="single"/>
        </w:rPr>
        <w:t xml:space="preserve">                       </w:t>
      </w:r>
      <w:r>
        <w:rPr>
          <w:rFonts w:hint="eastAsia" w:ascii="宋体" w:hAnsi="宋体"/>
          <w:highlight w:val="none"/>
          <w:u w:val="single"/>
        </w:rPr>
      </w:r>
      <w:r/>
    </w:p>
    <w:p>
      <w:pPr>
        <w:pStyle w:val="748"/>
        <w:ind w:firstLine="420"/>
        <w:spacing w:line="360" w:lineRule="auto"/>
        <w:rPr>
          <w:rFonts w:hint="eastAsia" w:ascii="宋体" w:hAnsi="宋体"/>
          <w:highlight w:val="none"/>
          <w:u w:val="single"/>
        </w:rPr>
      </w:pPr>
      <w:r>
        <w:rPr>
          <w:rFonts w:hint="eastAsia" w:ascii="宋体" w:hAnsi="宋体"/>
          <w:highlight w:val="none"/>
        </w:rPr>
        <w:t xml:space="preserve">传   真：</w:t>
      </w:r>
      <w:r>
        <w:rPr>
          <w:rFonts w:hint="eastAsia" w:ascii="宋体" w:hAnsi="宋体"/>
          <w:highlight w:val="none"/>
          <w:u w:val="single"/>
        </w:rPr>
        <w:t xml:space="preserve">                       </w:t>
      </w:r>
      <w:r>
        <w:rPr>
          <w:rFonts w:hint="eastAsia" w:ascii="宋体" w:hAnsi="宋体"/>
          <w:highlight w:val="none"/>
          <w:u w:val="single"/>
        </w:rPr>
      </w:r>
      <w:r/>
    </w:p>
    <w:p>
      <w:pPr>
        <w:pStyle w:val="748"/>
        <w:ind w:firstLine="420"/>
        <w:spacing w:line="360" w:lineRule="auto"/>
        <w:rPr>
          <w:rFonts w:hint="eastAsia" w:ascii="宋体" w:hAnsi="宋体"/>
          <w:highlight w:val="none"/>
        </w:rPr>
      </w:pPr>
      <w:r>
        <w:rPr>
          <w:rFonts w:hint="eastAsia" w:ascii="宋体" w:hAnsi="宋体"/>
          <w:highlight w:val="none"/>
        </w:rPr>
        <w:t xml:space="preserve">8、我方正式开户银行和帐号为：</w:t>
      </w:r>
      <w:r>
        <w:rPr>
          <w:rFonts w:hint="eastAsia" w:ascii="宋体" w:hAnsi="宋体"/>
          <w:highlight w:val="none"/>
        </w:rPr>
      </w:r>
      <w:r/>
    </w:p>
    <w:p>
      <w:pPr>
        <w:pStyle w:val="748"/>
        <w:ind w:firstLine="420"/>
        <w:spacing w:line="360" w:lineRule="auto"/>
        <w:rPr>
          <w:rFonts w:hint="eastAsia" w:ascii="宋体" w:hAnsi="宋体"/>
          <w:highlight w:val="none"/>
          <w:u w:val="single"/>
        </w:rPr>
      </w:pPr>
      <w:r>
        <w:rPr>
          <w:rFonts w:hint="eastAsia" w:ascii="宋体" w:hAnsi="宋体"/>
          <w:highlight w:val="none"/>
        </w:rPr>
        <w:t xml:space="preserve">开户银行：</w:t>
      </w:r>
      <w:r>
        <w:rPr>
          <w:rFonts w:hint="eastAsia" w:ascii="宋体" w:hAnsi="宋体"/>
          <w:highlight w:val="none"/>
          <w:u w:val="single"/>
        </w:rPr>
        <w:t xml:space="preserve">                       </w:t>
      </w:r>
      <w:r>
        <w:rPr>
          <w:rFonts w:hint="eastAsia" w:ascii="宋体" w:hAnsi="宋体"/>
          <w:highlight w:val="none"/>
          <w:u w:val="single"/>
        </w:rPr>
      </w:r>
      <w:r/>
    </w:p>
    <w:p>
      <w:pPr>
        <w:pStyle w:val="748"/>
        <w:ind w:firstLine="420"/>
        <w:spacing w:line="360" w:lineRule="auto"/>
        <w:rPr>
          <w:rFonts w:hint="eastAsia" w:ascii="宋体" w:hAnsi="宋体"/>
          <w:highlight w:val="none"/>
        </w:rPr>
      </w:pPr>
      <w:r>
        <w:rPr>
          <w:rFonts w:hint="eastAsia" w:ascii="宋体" w:hAnsi="宋体"/>
          <w:highlight w:val="none"/>
        </w:rPr>
        <w:t xml:space="preserve">帐    号：</w:t>
      </w:r>
      <w:r>
        <w:rPr>
          <w:rFonts w:hint="eastAsia" w:ascii="宋体" w:hAnsi="宋体"/>
          <w:highlight w:val="none"/>
          <w:u w:val="single"/>
        </w:rPr>
        <w:t xml:space="preserve">                       </w:t>
      </w:r>
      <w:r>
        <w:rPr>
          <w:rFonts w:hint="eastAsia" w:ascii="宋体" w:hAnsi="宋体"/>
          <w:highlight w:val="none"/>
        </w:rPr>
      </w:r>
      <w:r/>
    </w:p>
    <w:p>
      <w:pPr>
        <w:pStyle w:val="748"/>
        <w:ind w:firstLine="420"/>
        <w:spacing w:line="360" w:lineRule="auto"/>
        <w:rPr>
          <w:rFonts w:hint="eastAsia" w:ascii="宋体" w:hAnsi="宋体"/>
          <w:highlight w:val="none"/>
          <w:u w:val="single"/>
        </w:rPr>
      </w:pPr>
      <w:r>
        <w:rPr>
          <w:rFonts w:hint="eastAsia" w:ascii="宋体" w:hAnsi="宋体"/>
          <w:highlight w:val="none"/>
        </w:rPr>
        <w:t xml:space="preserve">供应商授权代表姓名（签字）：</w:t>
      </w:r>
      <w:r>
        <w:rPr>
          <w:rFonts w:hint="eastAsia" w:ascii="宋体" w:hAnsi="宋体"/>
          <w:highlight w:val="none"/>
          <w:u w:val="single"/>
        </w:rPr>
        <w:t xml:space="preserve">         </w:t>
      </w:r>
      <w:r>
        <w:rPr>
          <w:rFonts w:hint="eastAsia" w:ascii="宋体" w:hAnsi="宋体"/>
          <w:highlight w:val="none"/>
          <w:u w:val="single"/>
        </w:rPr>
      </w:r>
      <w:r/>
    </w:p>
    <w:p>
      <w:pPr>
        <w:pStyle w:val="748"/>
        <w:ind w:firstLine="420"/>
        <w:spacing w:line="360" w:lineRule="auto"/>
        <w:rPr>
          <w:rFonts w:hint="eastAsia" w:ascii="宋体" w:hAnsi="宋体"/>
          <w:highlight w:val="none"/>
        </w:rPr>
      </w:pPr>
      <w:r>
        <w:rPr>
          <w:rFonts w:hint="eastAsia" w:ascii="宋体" w:hAnsi="宋体"/>
          <w:highlight w:val="none"/>
        </w:rPr>
        <w:t xml:space="preserve">供应商名称（公章）：</w:t>
      </w:r>
      <w:r>
        <w:rPr>
          <w:rFonts w:hint="eastAsia" w:ascii="宋体" w:hAnsi="宋体"/>
          <w:highlight w:val="none"/>
          <w:u w:val="single"/>
        </w:rPr>
        <w:t xml:space="preserve">                 </w:t>
      </w:r>
      <w:r>
        <w:rPr>
          <w:rFonts w:hint="eastAsia" w:ascii="宋体" w:hAnsi="宋体"/>
          <w:highlight w:val="none"/>
        </w:rPr>
      </w:r>
      <w:r/>
    </w:p>
    <w:p>
      <w:pPr>
        <w:pStyle w:val="748"/>
        <w:ind w:firstLine="420"/>
        <w:spacing w:line="360" w:lineRule="auto"/>
        <w:rPr>
          <w:rFonts w:ascii="宋体" w:hAnsi="宋体"/>
          <w:highlight w:val="none"/>
        </w:rPr>
      </w:pPr>
      <w:r>
        <w:rPr>
          <w:rFonts w:hint="eastAsia" w:ascii="宋体" w:hAnsi="宋体"/>
          <w:highlight w:val="none"/>
        </w:rPr>
        <w:t xml:space="preserve">日    期：</w:t>
      </w:r>
      <w:r>
        <w:rPr>
          <w:rFonts w:hint="eastAsia" w:ascii="宋体" w:hAnsi="宋体"/>
          <w:highlight w:val="none"/>
          <w:u w:val="single"/>
        </w:rPr>
        <w:t xml:space="preserve">       </w:t>
      </w:r>
      <w:r>
        <w:rPr>
          <w:rFonts w:hint="eastAsia" w:ascii="宋体" w:hAnsi="宋体"/>
          <w:highlight w:val="none"/>
        </w:rPr>
        <w:t xml:space="preserve">年</w:t>
      </w:r>
      <w:r>
        <w:rPr>
          <w:rFonts w:hint="eastAsia" w:ascii="宋体" w:hAnsi="宋体"/>
          <w:highlight w:val="none"/>
          <w:u w:val="single"/>
        </w:rPr>
        <w:t xml:space="preserve">    </w:t>
      </w:r>
      <w:r>
        <w:rPr>
          <w:rFonts w:hint="eastAsia" w:ascii="宋体" w:hAnsi="宋体"/>
          <w:highlight w:val="none"/>
        </w:rPr>
        <w:t xml:space="preserve">月</w:t>
      </w:r>
      <w:r>
        <w:rPr>
          <w:rFonts w:hint="eastAsia" w:ascii="宋体" w:hAnsi="宋体"/>
          <w:highlight w:val="none"/>
          <w:u w:val="single"/>
        </w:rPr>
        <w:t xml:space="preserve">    </w:t>
      </w:r>
      <w:r>
        <w:rPr>
          <w:rFonts w:hint="eastAsia" w:ascii="宋体" w:hAnsi="宋体"/>
          <w:highlight w:val="none"/>
        </w:rPr>
        <w:t xml:space="preserve">日</w:t>
      </w:r>
      <w:r>
        <w:rPr>
          <w:rFonts w:ascii="宋体" w:hAnsi="宋体"/>
          <w:highlight w:val="none"/>
        </w:rPr>
      </w:r>
      <w:r/>
    </w:p>
    <w:p>
      <w:pPr>
        <w:pStyle w:val="748"/>
        <w:spacing w:line="360" w:lineRule="auto"/>
        <w:rPr>
          <w:rFonts w:hint="eastAsia" w:ascii="宋体"/>
          <w:szCs w:val="21"/>
          <w:highlight w:val="none"/>
          <w:lang w:val="zh-CN"/>
        </w:rPr>
      </w:pPr>
      <w:r>
        <w:rPr>
          <w:rFonts w:hint="eastAsia" w:ascii="宋体"/>
          <w:szCs w:val="21"/>
          <w:highlight w:val="none"/>
          <w:lang w:val="zh-CN"/>
        </w:rPr>
      </w:r>
      <w:r/>
    </w:p>
    <w:p>
      <w:pPr>
        <w:pStyle w:val="748"/>
        <w:spacing w:line="360" w:lineRule="auto"/>
        <w:rPr>
          <w:rFonts w:hint="eastAsia" w:ascii="宋体"/>
          <w:szCs w:val="21"/>
          <w:highlight w:val="none"/>
          <w:lang w:val="zh-CN"/>
        </w:rPr>
      </w:pPr>
      <w:r>
        <w:rPr>
          <w:rFonts w:hint="eastAsia" w:ascii="宋体"/>
          <w:szCs w:val="21"/>
          <w:highlight w:val="none"/>
          <w:lang w:val="zh-CN"/>
        </w:rPr>
      </w:r>
      <w:r/>
    </w:p>
    <w:p>
      <w:pPr>
        <w:pStyle w:val="748"/>
        <w:spacing w:line="360" w:lineRule="auto"/>
        <w:rPr>
          <w:rFonts w:ascii="宋体"/>
          <w:szCs w:val="21"/>
          <w:highlight w:val="none"/>
          <w:lang w:val="zh-CN"/>
        </w:rPr>
      </w:pPr>
      <w:r>
        <w:rPr>
          <w:rFonts w:hint="eastAsia" w:ascii="宋体"/>
          <w:szCs w:val="21"/>
          <w:highlight w:val="none"/>
          <w:lang w:val="zh-CN"/>
        </w:rPr>
        <w:t xml:space="preserve">目录二、法定代表人授权书格式</w:t>
      </w:r>
      <w:r>
        <w:rPr>
          <w:rFonts w:ascii="宋体"/>
          <w:szCs w:val="21"/>
          <w:highlight w:val="none"/>
          <w:lang w:val="zh-CN"/>
        </w:rPr>
      </w:r>
      <w:r/>
    </w:p>
    <w:p>
      <w:pPr>
        <w:pStyle w:val="748"/>
        <w:jc w:val="center"/>
        <w:spacing w:line="360" w:lineRule="auto"/>
        <w:rPr>
          <w:rFonts w:ascii="黑体" w:eastAsia="黑体"/>
          <w:sz w:val="36"/>
          <w:szCs w:val="36"/>
          <w:highlight w:val="none"/>
        </w:rPr>
      </w:pPr>
      <w:r>
        <w:rPr>
          <w:rFonts w:hint="eastAsia" w:ascii="黑体" w:eastAsia="黑体"/>
          <w:sz w:val="36"/>
          <w:szCs w:val="36"/>
          <w:highlight w:val="none"/>
        </w:rPr>
        <w:t xml:space="preserve">法定代表人授权书</w:t>
      </w:r>
      <w:r>
        <w:rPr>
          <w:rFonts w:ascii="黑体" w:eastAsia="黑体"/>
          <w:sz w:val="36"/>
          <w:szCs w:val="36"/>
          <w:highlight w:val="none"/>
        </w:rPr>
      </w:r>
      <w:r/>
    </w:p>
    <w:p>
      <w:pPr>
        <w:pStyle w:val="748"/>
        <w:spacing w:line="360" w:lineRule="auto"/>
        <w:rPr>
          <w:rFonts w:ascii="宋体"/>
          <w:szCs w:val="21"/>
          <w:highlight w:val="none"/>
          <w:lang w:val="zh-CN"/>
        </w:rPr>
      </w:pPr>
      <w:r>
        <w:rPr>
          <w:rFonts w:hint="eastAsia" w:ascii="宋体"/>
          <w:szCs w:val="21"/>
          <w:highlight w:val="none"/>
          <w:lang w:val="zh-CN"/>
        </w:rPr>
        <w:t xml:space="preserve">南京市高淳区人民政府桠溪街道办事处：</w:t>
      </w:r>
      <w:r>
        <w:rPr>
          <w:rFonts w:ascii="宋体"/>
          <w:szCs w:val="21"/>
          <w:highlight w:val="none"/>
          <w:lang w:val="zh-CN"/>
        </w:rPr>
      </w:r>
      <w:r/>
    </w:p>
    <w:p>
      <w:pPr>
        <w:pStyle w:val="748"/>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本授权书声明：注册于</w:t>
      </w:r>
      <w:r>
        <w:rPr>
          <w:rFonts w:ascii="宋体"/>
          <w:szCs w:val="21"/>
          <w:highlight w:val="none"/>
          <w:u w:val="single"/>
          <w:lang w:val="zh-CN"/>
        </w:rPr>
        <w:t xml:space="preserve">                             </w:t>
      </w:r>
      <w:r>
        <w:rPr>
          <w:rFonts w:hint="eastAsia" w:ascii="宋体"/>
          <w:szCs w:val="21"/>
          <w:highlight w:val="none"/>
          <w:lang w:val="zh-CN"/>
        </w:rPr>
        <w:t xml:space="preserve">（供应商住址）的</w:t>
      </w:r>
      <w:r>
        <w:rPr>
          <w:rFonts w:ascii="宋体"/>
          <w:szCs w:val="21"/>
          <w:highlight w:val="none"/>
          <w:u w:val="single"/>
          <w:lang w:val="zh-CN"/>
        </w:rPr>
        <w:t xml:space="preserve">                 </w:t>
      </w:r>
      <w:r>
        <w:rPr>
          <w:rFonts w:hint="eastAsia" w:ascii="宋体"/>
          <w:szCs w:val="21"/>
          <w:highlight w:val="none"/>
          <w:lang w:val="zh-CN"/>
        </w:rPr>
        <w:t xml:space="preserve">（供应商名称）法定代表人</w:t>
      </w:r>
      <w:r>
        <w:rPr>
          <w:rFonts w:ascii="宋体"/>
          <w:szCs w:val="21"/>
          <w:highlight w:val="none"/>
          <w:u w:val="single"/>
          <w:lang w:val="zh-CN"/>
        </w:rPr>
        <w:t xml:space="preserve">                      </w:t>
      </w:r>
      <w:r>
        <w:rPr>
          <w:rFonts w:hint="eastAsia" w:ascii="宋体"/>
          <w:szCs w:val="21"/>
          <w:highlight w:val="none"/>
          <w:lang w:val="zh-CN"/>
        </w:rPr>
        <w:t xml:space="preserve">（法定代表人姓名、职务）代表本公司授权在下面签字的</w:t>
      </w:r>
      <w:r>
        <w:rPr>
          <w:rFonts w:ascii="宋体"/>
          <w:szCs w:val="21"/>
          <w:highlight w:val="none"/>
          <w:u w:val="single"/>
          <w:lang w:val="zh-CN"/>
        </w:rPr>
        <w:t xml:space="preserve">                       </w:t>
      </w:r>
      <w:r>
        <w:rPr>
          <w:rFonts w:hint="eastAsia" w:ascii="宋体"/>
          <w:szCs w:val="21"/>
          <w:highlight w:val="none"/>
          <w:lang w:val="zh-CN"/>
        </w:rPr>
        <w:t xml:space="preserve">（供应商代表姓名、职务）为本公司的合法代理人，就贵方组织的</w:t>
      </w:r>
      <w:r>
        <w:rPr>
          <w:rFonts w:hint="eastAsia"/>
          <w:szCs w:val="21"/>
          <w:u w:val="single"/>
        </w:rPr>
        <w:tab/>
      </w:r>
      <w:r>
        <w:rPr>
          <w:rFonts w:hint="eastAsia"/>
          <w:szCs w:val="21"/>
          <w:u w:val="single"/>
        </w:rPr>
        <w:t xml:space="preserve">     </w:t>
      </w:r>
      <w:r>
        <w:rPr>
          <w:rFonts w:hint="eastAsia"/>
          <w:szCs w:val="21"/>
        </w:rPr>
        <w:t xml:space="preserve">（项目名称） </w:t>
      </w:r>
      <w:r>
        <w:rPr>
          <w:rFonts w:hint="eastAsia"/>
          <w:szCs w:val="21"/>
          <w:u w:val="single"/>
        </w:rPr>
        <w:t xml:space="preserve">      </w:t>
      </w:r>
      <w:r>
        <w:rPr>
          <w:rFonts w:hint="eastAsia"/>
          <w:szCs w:val="21"/>
          <w:u w:val="single"/>
        </w:rPr>
        <w:tab/>
      </w:r>
      <w:r>
        <w:rPr>
          <w:rFonts w:hint="eastAsia"/>
          <w:szCs w:val="21"/>
        </w:rPr>
        <w:t xml:space="preserve">（项目编号）</w:t>
      </w:r>
      <w:r>
        <w:rPr>
          <w:rFonts w:hint="eastAsia"/>
          <w:szCs w:val="21"/>
          <w:u w:val="single"/>
        </w:rPr>
        <w:t xml:space="preserve">         </w:t>
      </w:r>
      <w:r>
        <w:rPr>
          <w:rFonts w:hint="eastAsia"/>
          <w:szCs w:val="21"/>
        </w:rPr>
        <w:t xml:space="preserve">（包号）</w:t>
      </w:r>
      <w:r>
        <w:rPr>
          <w:rFonts w:hint="eastAsia" w:ascii="宋体"/>
          <w:szCs w:val="21"/>
          <w:highlight w:val="none"/>
          <w:lang w:val="zh-CN"/>
        </w:rPr>
        <w:t xml:space="preserve">竞争性磋商，以本公司名义处理一切与之有关的事务。</w:t>
      </w:r>
      <w:r>
        <w:rPr>
          <w:rFonts w:ascii="宋体"/>
          <w:szCs w:val="21"/>
          <w:highlight w:val="none"/>
          <w:lang w:val="zh-CN"/>
        </w:rPr>
      </w:r>
      <w:r/>
    </w:p>
    <w:p>
      <w:pPr>
        <w:pStyle w:val="748"/>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本授权书于</w:t>
      </w:r>
      <w:r>
        <w:rPr>
          <w:rFonts w:ascii="宋体"/>
          <w:szCs w:val="21"/>
          <w:highlight w:val="none"/>
          <w:lang w:val="zh-CN"/>
        </w:rPr>
        <w:t xml:space="preserve">  </w:t>
      </w:r>
      <w:r>
        <w:rPr>
          <w:rFonts w:hint="eastAsia" w:ascii="宋体"/>
          <w:szCs w:val="21"/>
          <w:highlight w:val="none"/>
          <w:lang w:val="zh-CN"/>
        </w:rPr>
        <w:t xml:space="preserve">    </w:t>
      </w:r>
      <w:r>
        <w:rPr>
          <w:rFonts w:ascii="宋体"/>
          <w:szCs w:val="21"/>
          <w:highlight w:val="none"/>
          <w:lang w:val="zh-CN"/>
        </w:rPr>
        <w:t xml:space="preserve">  </w:t>
      </w:r>
      <w:r>
        <w:rPr>
          <w:rFonts w:hint="eastAsia" w:ascii="宋体"/>
          <w:szCs w:val="21"/>
          <w:highlight w:val="none"/>
          <w:lang w:val="zh-CN"/>
        </w:rPr>
        <w:t xml:space="preserve">年</w:t>
      </w:r>
      <w:r>
        <w:rPr>
          <w:rFonts w:ascii="宋体"/>
          <w:szCs w:val="21"/>
          <w:highlight w:val="none"/>
          <w:lang w:val="zh-CN"/>
        </w:rPr>
        <w:t xml:space="preserve"> </w:t>
      </w:r>
      <w:r>
        <w:rPr>
          <w:rFonts w:hint="eastAsia" w:ascii="宋体"/>
          <w:szCs w:val="21"/>
          <w:highlight w:val="none"/>
          <w:lang w:val="zh-CN"/>
        </w:rPr>
        <w:t xml:space="preserve"> </w:t>
      </w:r>
      <w:r>
        <w:rPr>
          <w:rFonts w:ascii="宋体"/>
          <w:szCs w:val="21"/>
          <w:highlight w:val="none"/>
          <w:lang w:val="zh-CN"/>
        </w:rPr>
        <w:t xml:space="preserve"> </w:t>
      </w:r>
      <w:r>
        <w:rPr>
          <w:rFonts w:hint="eastAsia" w:ascii="宋体"/>
          <w:szCs w:val="21"/>
          <w:highlight w:val="none"/>
          <w:lang w:val="zh-CN"/>
        </w:rPr>
        <w:t xml:space="preserve">月 </w:t>
      </w:r>
      <w:r>
        <w:rPr>
          <w:rFonts w:ascii="宋体"/>
          <w:szCs w:val="21"/>
          <w:highlight w:val="none"/>
          <w:lang w:val="zh-CN"/>
        </w:rPr>
        <w:t xml:space="preserve">  </w:t>
      </w:r>
      <w:r>
        <w:rPr>
          <w:rFonts w:hint="eastAsia" w:ascii="宋体"/>
          <w:szCs w:val="21"/>
          <w:highlight w:val="none"/>
          <w:lang w:val="zh-CN"/>
        </w:rPr>
        <w:t xml:space="preserve">日签字生效，特此声明。</w:t>
      </w:r>
      <w:r>
        <w:rPr>
          <w:rFonts w:ascii="宋体"/>
          <w:szCs w:val="21"/>
          <w:highlight w:val="none"/>
          <w:lang w:val="zh-CN"/>
        </w:rPr>
      </w:r>
      <w:r/>
    </w:p>
    <w:p>
      <w:pPr>
        <w:pStyle w:val="748"/>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法定代表人签字：</w:t>
      </w:r>
      <w:r>
        <w:rPr>
          <w:rFonts w:ascii="宋体"/>
          <w:szCs w:val="21"/>
          <w:highlight w:val="none"/>
          <w:lang w:val="zh-CN"/>
        </w:rPr>
      </w:r>
      <w:r/>
    </w:p>
    <w:p>
      <w:pPr>
        <w:pStyle w:val="748"/>
        <w:spacing w:line="360" w:lineRule="auto"/>
        <w:rPr>
          <w:rFonts w:ascii="宋体"/>
          <w:szCs w:val="21"/>
          <w:highlight w:val="none"/>
          <w:lang w:val="zh-CN"/>
        </w:rPr>
      </w:pPr>
      <w:r>
        <w:rPr>
          <w:rFonts w:ascii="宋体"/>
          <w:szCs w:val="21"/>
          <w:highlight w:val="none"/>
          <w:lang w:val="zh-CN"/>
        </w:rPr>
        <w:t xml:space="preserve">    </w:t>
      </w:r>
      <w:r>
        <w:rPr>
          <w:rFonts w:hint="eastAsia" w:ascii="宋体"/>
          <w:szCs w:val="21"/>
          <w:highlight w:val="none"/>
          <w:lang w:val="zh-CN"/>
        </w:rPr>
        <w:t xml:space="preserve">被授权人签字：</w:t>
      </w:r>
      <w:r>
        <w:rPr>
          <w:rFonts w:ascii="宋体"/>
          <w:szCs w:val="21"/>
          <w:highlight w:val="none"/>
          <w:lang w:val="zh-CN"/>
        </w:rPr>
        <w:t xml:space="preserve">                    </w:t>
      </w:r>
      <w:r>
        <w:rPr>
          <w:rFonts w:ascii="宋体"/>
          <w:szCs w:val="21"/>
          <w:highlight w:val="none"/>
          <w:lang w:val="zh-CN"/>
        </w:rPr>
      </w:r>
      <w:r/>
    </w:p>
    <w:p>
      <w:pPr>
        <w:pStyle w:val="748"/>
        <w:ind w:firstLine="420"/>
        <w:spacing w:line="360" w:lineRule="auto"/>
        <w:tabs>
          <w:tab w:val="left" w:pos="1440" w:leader="none"/>
        </w:tabs>
        <w:rPr>
          <w:rFonts w:hint="eastAsia" w:ascii="宋体"/>
          <w:szCs w:val="21"/>
          <w:highlight w:val="none"/>
          <w:lang w:val="zh-CN"/>
        </w:rPr>
      </w:pPr>
      <w:r>
        <w:rPr>
          <w:rFonts w:hint="eastAsia" w:ascii="宋体"/>
          <w:szCs w:val="21"/>
          <w:highlight w:val="none"/>
          <w:lang w:val="zh-CN"/>
        </w:rPr>
        <w:t xml:space="preserve">日</w:t>
      </w:r>
      <w:r>
        <w:rPr>
          <w:rFonts w:ascii="宋体"/>
          <w:szCs w:val="21"/>
          <w:highlight w:val="none"/>
          <w:lang w:val="zh-CN"/>
        </w:rPr>
        <w:t xml:space="preserve">        </w:t>
      </w:r>
      <w:r>
        <w:rPr>
          <w:rFonts w:hint="eastAsia" w:ascii="宋体"/>
          <w:szCs w:val="21"/>
          <w:highlight w:val="none"/>
          <w:lang w:val="zh-CN"/>
        </w:rPr>
        <w:t xml:space="preserve">期：</w:t>
      </w:r>
      <w:r>
        <w:rPr>
          <w:rFonts w:ascii="宋体"/>
          <w:szCs w:val="21"/>
          <w:highlight w:val="none"/>
          <w:lang w:val="zh-CN"/>
        </w:rPr>
        <w:t xml:space="preserve">        </w:t>
      </w:r>
      <w:r>
        <w:rPr>
          <w:rFonts w:hint="eastAsia" w:ascii="宋体"/>
          <w:szCs w:val="21"/>
          <w:highlight w:val="none"/>
          <w:lang w:val="zh-CN"/>
        </w:rPr>
        <w:t xml:space="preserve">年</w:t>
      </w:r>
      <w:r>
        <w:rPr>
          <w:rFonts w:ascii="宋体"/>
          <w:szCs w:val="21"/>
          <w:highlight w:val="none"/>
          <w:lang w:val="zh-CN"/>
        </w:rPr>
        <w:t xml:space="preserve">    </w:t>
      </w:r>
      <w:r>
        <w:rPr>
          <w:rFonts w:hint="eastAsia" w:ascii="宋体"/>
          <w:szCs w:val="21"/>
          <w:highlight w:val="none"/>
          <w:lang w:val="zh-CN"/>
        </w:rPr>
        <w:t xml:space="preserve">月</w:t>
      </w:r>
      <w:r>
        <w:rPr>
          <w:rFonts w:ascii="宋体"/>
          <w:szCs w:val="21"/>
          <w:highlight w:val="none"/>
          <w:lang w:val="zh-CN"/>
        </w:rPr>
        <w:t xml:space="preserve">    </w:t>
      </w:r>
      <w:r>
        <w:rPr>
          <w:rFonts w:hint="eastAsia" w:ascii="宋体"/>
          <w:szCs w:val="21"/>
          <w:highlight w:val="none"/>
          <w:lang w:val="zh-CN"/>
        </w:rPr>
        <w:t xml:space="preserve">日</w:t>
      </w:r>
      <w:r>
        <w:rPr>
          <w:rFonts w:hint="eastAsia" w:ascii="宋体"/>
          <w:szCs w:val="21"/>
          <w:highlight w:val="none"/>
          <w:lang w:val="zh-CN"/>
        </w:rPr>
      </w:r>
      <w:r/>
    </w:p>
    <w:p>
      <w:pPr>
        <w:pStyle w:val="748"/>
        <w:spacing w:line="360" w:lineRule="auto"/>
        <w:rPr>
          <w:rFonts w:hint="eastAsia" w:ascii="宋体"/>
          <w:szCs w:val="21"/>
          <w:highlight w:val="none"/>
          <w:lang w:val="zh-CN"/>
        </w:rPr>
      </w:pPr>
      <w:r>
        <w:rPr>
          <w:rFonts w:hint="eastAsia" w:ascii="宋体"/>
          <w:szCs w:val="21"/>
          <w:highlight w:val="none"/>
          <w:lang w:val="zh-CN"/>
        </w:rPr>
      </w:r>
      <w:r/>
    </w:p>
    <w:p>
      <w:pPr>
        <w:pStyle w:val="748"/>
        <w:spacing w:line="360" w:lineRule="auto"/>
        <w:rPr>
          <w:rFonts w:hint="eastAsia" w:ascii="宋体"/>
          <w:szCs w:val="21"/>
          <w:highlight w:val="none"/>
          <w:lang w:val="zh-CN"/>
        </w:rPr>
      </w:pPr>
      <w:r>
        <w:rPr>
          <w:rFonts w:hint="eastAsia" w:ascii="宋体"/>
          <w:szCs w:val="21"/>
          <w:highlight w:val="none"/>
          <w:lang w:val="zh-CN"/>
        </w:rPr>
      </w:r>
      <w:r/>
    </w:p>
    <w:p>
      <w:pPr>
        <w:pStyle w:val="748"/>
        <w:spacing w:line="360" w:lineRule="auto"/>
        <w:rPr>
          <w:rFonts w:hint="eastAsia" w:ascii="宋体"/>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szCs w:val="21"/>
          <w:highlight w:val="none"/>
          <w:lang w:val="zh-CN"/>
        </w:rPr>
      </w:r>
      <w:r/>
    </w:p>
    <w:p>
      <w:pPr>
        <w:pStyle w:val="748"/>
        <w:spacing w:line="360" w:lineRule="auto"/>
        <w:rPr>
          <w:rFonts w:hint="eastAsia" w:ascii="宋体"/>
          <w:szCs w:val="21"/>
          <w:highlight w:val="none"/>
          <w:lang w:val="zh-CN"/>
        </w:rPr>
      </w:pPr>
      <w:r>
        <w:rPr>
          <w:rFonts w:hint="eastAsia" w:ascii="宋体"/>
          <w:szCs w:val="21"/>
          <w:highlight w:val="none"/>
          <w:lang w:val="zh-CN"/>
        </w:rPr>
      </w:r>
      <w:r/>
    </w:p>
    <w:p>
      <w:pPr>
        <w:pStyle w:val="748"/>
        <w:spacing w:line="360" w:lineRule="auto"/>
        <w:rPr>
          <w:rFonts w:hint="eastAsia" w:ascii="宋体"/>
          <w:szCs w:val="21"/>
          <w:highlight w:val="none"/>
          <w:lang w:val="zh-CN"/>
        </w:rPr>
      </w:pPr>
      <w:r>
        <w:rPr>
          <w:rFonts w:hint="eastAsia" w:ascii="宋体"/>
          <w:szCs w:val="21"/>
          <w:highlight w:val="none"/>
          <w:lang w:val="zh-CN"/>
        </w:rPr>
        <w:t xml:space="preserve">目录三、开标一览表格式</w:t>
      </w:r>
      <w:r>
        <w:rPr>
          <w:rFonts w:hint="eastAsia" w:ascii="宋体"/>
          <w:szCs w:val="21"/>
          <w:highlight w:val="none"/>
          <w:lang w:val="zh-CN"/>
        </w:rPr>
      </w:r>
      <w:r/>
    </w:p>
    <w:p>
      <w:pPr>
        <w:pStyle w:val="748"/>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开标一览表</w:t>
      </w:r>
      <w:r>
        <w:rPr>
          <w:rFonts w:hint="eastAsia" w:ascii="黑体" w:eastAsia="黑体"/>
          <w:sz w:val="36"/>
          <w:szCs w:val="36"/>
          <w:highlight w:val="none"/>
        </w:rPr>
      </w:r>
      <w:r/>
    </w:p>
    <w:tbl>
      <w:tblPr>
        <w:tblW w:w="933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095"/>
        <w:gridCol w:w="2209"/>
        <w:gridCol w:w="2916"/>
        <w:gridCol w:w="3111"/>
      </w:tblGrid>
      <w:tr>
        <w:trPr>
          <w:trHeight w:val="408"/>
        </w:trPr>
        <w:tc>
          <w:tcPr>
            <w:tcW w:w="1095"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序号</w:t>
            </w:r>
            <w:r>
              <w:rPr>
                <w:rFonts w:hint="eastAsia" w:ascii="宋体" w:hAnsi="宋体" w:eastAsia="宋体" w:cs="宋体"/>
                <w:szCs w:val="21"/>
                <w:lang w:val="zh-CN"/>
              </w:rPr>
            </w:r>
            <w:r/>
          </w:p>
        </w:tc>
        <w:tc>
          <w:tcPr>
            <w:tcW w:w="2209"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rPr>
              <w:t xml:space="preserve">包号</w:t>
            </w:r>
            <w:r>
              <w:rPr>
                <w:rFonts w:hint="eastAsia" w:ascii="宋体" w:hAnsi="宋体" w:eastAsia="宋体" w:cs="宋体"/>
                <w:szCs w:val="21"/>
                <w:lang w:val="zh-CN"/>
              </w:rPr>
            </w:r>
            <w:r/>
          </w:p>
        </w:tc>
        <w:tc>
          <w:tcPr>
            <w:tcW w:w="2916"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w:t>
            </w:r>
            <w:r>
              <w:rPr>
                <w:rFonts w:hint="eastAsia" w:ascii="宋体" w:hAnsi="宋体" w:eastAsia="宋体" w:cs="宋体"/>
                <w:szCs w:val="21"/>
              </w:rPr>
              <w:t xml:space="preserve">报价（万元）</w:t>
            </w:r>
            <w:r>
              <w:rPr>
                <w:rFonts w:hint="eastAsia" w:ascii="宋体" w:hAnsi="宋体" w:eastAsia="宋体" w:cs="宋体"/>
                <w:szCs w:val="21"/>
                <w:lang w:val="zh-CN"/>
              </w:rPr>
            </w:r>
            <w:r/>
          </w:p>
        </w:tc>
        <w:tc>
          <w:tcPr>
            <w:tcW w:w="3111"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t xml:space="preserve">投标人是否属于</w:t>
            </w:r>
            <w:r>
              <w:rPr>
                <w:rFonts w:hint="eastAsia" w:ascii="宋体" w:hAnsi="宋体" w:eastAsia="宋体" w:cs="宋体"/>
                <w:b/>
                <w:szCs w:val="21"/>
              </w:rPr>
              <w:t xml:space="preserve">小、微型企业</w:t>
            </w:r>
            <w:r>
              <w:rPr>
                <w:rFonts w:hint="eastAsia" w:ascii="宋体" w:hAnsi="宋体" w:eastAsia="宋体" w:cs="宋体"/>
                <w:szCs w:val="21"/>
                <w:lang w:val="zh-CN"/>
              </w:rPr>
            </w:r>
            <w:r/>
          </w:p>
        </w:tc>
      </w:tr>
      <w:tr>
        <w:trPr>
          <w:trHeight w:val="408"/>
        </w:trPr>
        <w:tc>
          <w:tcPr>
            <w:tcW w:w="1095" w:type="dxa"/>
            <w:vAlign w:val="center"/>
            <w:textDirection w:val="lrTb"/>
            <w:noWrap w:val="false"/>
          </w:tcPr>
          <w:p>
            <w:pPr>
              <w:pStyle w:val="748"/>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209" w:type="dxa"/>
            <w:vAlign w:val="center"/>
            <w:textDirection w:val="lrTb"/>
            <w:noWrap w:val="false"/>
          </w:tcPr>
          <w:p>
            <w:pPr>
              <w:pStyle w:val="748"/>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468"/>
        </w:trPr>
        <w:tc>
          <w:tcPr>
            <w:tcW w:w="1095" w:type="dxa"/>
            <w:vAlign w:val="center"/>
            <w:textDirection w:val="lrTb"/>
            <w:noWrap w:val="false"/>
          </w:tcPr>
          <w:p>
            <w:pPr>
              <w:pStyle w:val="748"/>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209" w:type="dxa"/>
            <w:vAlign w:val="center"/>
            <w:textDirection w:val="lrTb"/>
            <w:noWrap w:val="false"/>
          </w:tcPr>
          <w:p>
            <w:pPr>
              <w:pStyle w:val="748"/>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r>
        <w:trPr>
          <w:trHeight w:val="408"/>
        </w:trPr>
        <w:tc>
          <w:tcPr>
            <w:tcW w:w="1095" w:type="dxa"/>
            <w:vAlign w:val="center"/>
            <w:textDirection w:val="lrTb"/>
            <w:noWrap w:val="false"/>
          </w:tcPr>
          <w:p>
            <w:pPr>
              <w:pStyle w:val="748"/>
              <w:jc w:val="center"/>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209" w:type="dxa"/>
            <w:vAlign w:val="center"/>
            <w:textDirection w:val="lrTb"/>
            <w:noWrap w:val="false"/>
          </w:tcPr>
          <w:p>
            <w:pPr>
              <w:pStyle w:val="748"/>
              <w:spacing w:line="360" w:lineRule="auto"/>
              <w:rPr>
                <w:rFonts w:hint="eastAsia" w:ascii="宋体" w:hAnsi="宋体" w:eastAsia="宋体" w:cs="宋体"/>
                <w:spacing w:val="-2"/>
                <w:szCs w:val="21"/>
              </w:rPr>
            </w:pPr>
            <w:r>
              <w:rPr>
                <w:rFonts w:hint="eastAsia" w:ascii="宋体" w:hAnsi="宋体" w:eastAsia="宋体" w:cs="宋体"/>
                <w:spacing w:val="-2"/>
                <w:szCs w:val="21"/>
              </w:rPr>
            </w:r>
            <w:r/>
          </w:p>
        </w:tc>
        <w:tc>
          <w:tcPr>
            <w:tcW w:w="2916"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c>
          <w:tcPr>
            <w:tcW w:w="3111" w:type="dxa"/>
            <w:vAlign w:val="center"/>
            <w:textDirection w:val="lrTb"/>
            <w:noWrap w:val="false"/>
          </w:tcPr>
          <w:p>
            <w:pPr>
              <w:pStyle w:val="748"/>
              <w:jc w:val="center"/>
              <w:spacing w:line="360" w:lineRule="auto"/>
              <w:rPr>
                <w:rFonts w:hint="eastAsia" w:ascii="宋体" w:hAnsi="宋体" w:eastAsia="宋体" w:cs="宋体"/>
                <w:szCs w:val="21"/>
                <w:lang w:val="zh-CN"/>
              </w:rPr>
            </w:pPr>
            <w:r>
              <w:rPr>
                <w:rFonts w:hint="eastAsia" w:ascii="宋体" w:hAnsi="宋体" w:eastAsia="宋体" w:cs="宋体"/>
                <w:szCs w:val="21"/>
                <w:lang w:val="zh-CN"/>
              </w:rPr>
            </w:r>
            <w:r/>
          </w:p>
        </w:tc>
      </w:tr>
    </w:tbl>
    <w:p>
      <w:pPr>
        <w:pStyle w:val="748"/>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供应商名称:</w:t>
      </w:r>
      <w:r>
        <w:rPr>
          <w:rFonts w:hint="eastAsia" w:ascii="宋体" w:hAnsi="宋体" w:cs="宋体"/>
          <w:szCs w:val="21"/>
          <w:highlight w:val="none"/>
          <w:u w:val="single"/>
          <w:lang w:val="zh-CN"/>
        </w:rPr>
        <w:t xml:space="preserve">                                                  </w:t>
      </w:r>
      <w:r>
        <w:rPr>
          <w:rFonts w:hint="eastAsia" w:ascii="宋体" w:hAnsi="宋体" w:cs="宋体"/>
          <w:szCs w:val="21"/>
          <w:highlight w:val="none"/>
          <w:lang w:val="zh-CN"/>
        </w:rPr>
        <w:t xml:space="preserve">（盖章）</w:t>
      </w:r>
      <w:r>
        <w:rPr>
          <w:rFonts w:hint="eastAsia" w:ascii="宋体" w:hAnsi="宋体" w:cs="宋体"/>
          <w:szCs w:val="21"/>
          <w:highlight w:val="none"/>
          <w:lang w:val="zh-CN"/>
        </w:rPr>
      </w:r>
      <w:r/>
    </w:p>
    <w:p>
      <w:pPr>
        <w:pStyle w:val="748"/>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说明：</w:t>
      </w:r>
      <w:r>
        <w:rPr>
          <w:rFonts w:hint="eastAsia" w:ascii="宋体" w:hAnsi="宋体" w:cs="宋体"/>
          <w:b/>
          <w:color w:val="ff0000"/>
          <w:szCs w:val="21"/>
          <w:highlight w:val="none"/>
          <w:lang w:val="zh-CN"/>
        </w:rPr>
        <w:t xml:space="preserve">此表置于投标文件首页，以便唱标时使用。</w:t>
      </w:r>
      <w:r>
        <w:rPr>
          <w:rFonts w:hint="eastAsia" w:ascii="宋体" w:hAnsi="宋体" w:cs="宋体"/>
          <w:szCs w:val="21"/>
          <w:highlight w:val="none"/>
          <w:lang w:val="zh-CN"/>
        </w:rPr>
      </w:r>
      <w:r/>
    </w:p>
    <w:p>
      <w:pPr>
        <w:pStyle w:val="748"/>
        <w:numPr>
          <w:ilvl w:val="0"/>
          <w:numId w:val="9"/>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在“供应商是否属于小和微型企业”栏后“是”或“否”上打“√”。</w:t>
      </w:r>
      <w:r>
        <w:rPr>
          <w:rFonts w:hint="eastAsia" w:ascii="宋体" w:hAnsi="宋体" w:cs="Verdana"/>
          <w:szCs w:val="21"/>
          <w:highlight w:val="none"/>
          <w:lang w:val="zh-CN"/>
        </w:rPr>
      </w:r>
      <w:r/>
    </w:p>
    <w:p>
      <w:pPr>
        <w:pStyle w:val="748"/>
        <w:numPr>
          <w:ilvl w:val="0"/>
          <w:numId w:val="9"/>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w:t>
      </w:r>
      <w:r>
        <w:rPr>
          <w:rFonts w:hint="eastAsia" w:ascii="宋体" w:hAnsi="宋体" w:cs="宋体"/>
          <w:szCs w:val="21"/>
          <w:highlight w:val="none"/>
          <w:lang w:val="zh-CN"/>
        </w:rPr>
        <w:t xml:space="preserve">残疾人福利性单位</w:t>
      </w:r>
      <w:r>
        <w:rPr>
          <w:rFonts w:hint="eastAsia" w:ascii="宋体" w:hAnsi="宋体" w:cs="Verdana"/>
          <w:szCs w:val="21"/>
          <w:highlight w:val="none"/>
          <w:lang w:val="zh-CN"/>
        </w:rPr>
        <w:t xml:space="preserve">”栏后“是”或“否”上打“√”。</w:t>
      </w:r>
      <w:r>
        <w:rPr>
          <w:rFonts w:hint="eastAsia" w:ascii="宋体" w:hAnsi="宋体" w:cs="Verdana"/>
          <w:szCs w:val="21"/>
          <w:highlight w:val="none"/>
          <w:lang w:val="zh-CN"/>
        </w:rPr>
      </w:r>
      <w:r/>
    </w:p>
    <w:p>
      <w:pPr>
        <w:pStyle w:val="748"/>
        <w:numPr>
          <w:ilvl w:val="0"/>
          <w:numId w:val="9"/>
        </w:numPr>
        <w:jc w:val="left"/>
        <w:spacing w:line="360" w:lineRule="auto"/>
        <w:widowControl/>
        <w:rPr>
          <w:rFonts w:hint="eastAsia" w:ascii="宋体" w:hAnsi="宋体" w:cs="Verdana"/>
          <w:szCs w:val="21"/>
          <w:highlight w:val="none"/>
          <w:lang w:val="zh-CN"/>
        </w:rPr>
      </w:pPr>
      <w:r>
        <w:rPr>
          <w:rFonts w:hint="eastAsia" w:ascii="宋体" w:hAnsi="宋体" w:cs="Verdana"/>
          <w:szCs w:val="21"/>
          <w:highlight w:val="none"/>
          <w:lang w:val="zh-CN"/>
        </w:rPr>
        <w:t xml:space="preserve">在“供应商是否属于</w:t>
      </w:r>
      <w:r>
        <w:rPr>
          <w:rFonts w:hint="eastAsia" w:ascii="宋体" w:hAnsi="宋体" w:cs="宋体"/>
          <w:szCs w:val="21"/>
          <w:highlight w:val="none"/>
          <w:lang w:val="zh-CN"/>
        </w:rPr>
        <w:t xml:space="preserve">监狱企业</w:t>
      </w:r>
      <w:r>
        <w:rPr>
          <w:rFonts w:hint="eastAsia" w:ascii="宋体" w:hAnsi="宋体" w:cs="Verdana"/>
          <w:szCs w:val="21"/>
          <w:highlight w:val="none"/>
          <w:lang w:val="zh-CN"/>
        </w:rPr>
        <w:t xml:space="preserve">”栏后“是”或“否”上打“√”。</w:t>
      </w:r>
      <w:r>
        <w:rPr>
          <w:rFonts w:hint="eastAsia" w:ascii="宋体" w:hAnsi="宋体" w:cs="Verdana"/>
          <w:szCs w:val="21"/>
          <w:highlight w:val="none"/>
          <w:lang w:val="zh-CN"/>
        </w:rPr>
      </w:r>
      <w:r/>
    </w:p>
    <w:p>
      <w:pPr>
        <w:pStyle w:val="748"/>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748"/>
        <w:jc w:val="left"/>
        <w:spacing w:line="360" w:lineRule="auto"/>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748"/>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748"/>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t xml:space="preserve">目录四、资格证明文件</w:t>
      </w:r>
      <w:r>
        <w:rPr>
          <w:rFonts w:hint="eastAsia" w:ascii="宋体" w:cs="宋体"/>
          <w:b w:val="0"/>
          <w:bCs/>
          <w:szCs w:val="21"/>
          <w:highlight w:val="none"/>
          <w:lang w:val="zh-CN"/>
        </w:rPr>
      </w:r>
      <w:r/>
    </w:p>
    <w:p>
      <w:pPr>
        <w:pStyle w:val="748"/>
        <w:jc w:val="center"/>
        <w:spacing w:line="360" w:lineRule="auto"/>
        <w:rPr>
          <w:rFonts w:hint="eastAsia" w:ascii="黑体" w:hAnsi="Times New Roman" w:eastAsia="黑体" w:cs="Times New Roman"/>
          <w:sz w:val="36"/>
          <w:szCs w:val="36"/>
          <w:highlight w:val="none"/>
        </w:rPr>
      </w:pPr>
      <w:r/>
      <w:bookmarkStart w:id="45" w:name="_Toc489655335"/>
      <w:r>
        <w:rPr>
          <w:rFonts w:hint="eastAsia" w:ascii="黑体" w:hAnsi="Times New Roman" w:eastAsia="黑体" w:cs="Times New Roman"/>
          <w:sz w:val="36"/>
          <w:szCs w:val="36"/>
          <w:highlight w:val="none"/>
        </w:rPr>
        <w:t xml:space="preserve">资格证明文件</w:t>
      </w:r>
      <w:bookmarkEnd w:id="45"/>
      <w:r>
        <w:rPr>
          <w:rFonts w:hint="eastAsia" w:ascii="黑体" w:hAnsi="Times New Roman" w:eastAsia="黑体" w:cs="Times New Roman"/>
          <w:sz w:val="36"/>
          <w:szCs w:val="36"/>
          <w:highlight w:val="none"/>
        </w:rPr>
      </w:r>
      <w:r/>
    </w:p>
    <w:p>
      <w:pPr>
        <w:pStyle w:val="748"/>
        <w:spacing w:line="360" w:lineRule="auto"/>
        <w:rPr>
          <w:rFonts w:hint="eastAsia" w:ascii="宋体" w:hAnsi="宋体"/>
          <w:szCs w:val="21"/>
          <w:highlight w:val="none"/>
        </w:rPr>
      </w:pPr>
      <w:r>
        <w:rPr>
          <w:rFonts w:hint="eastAsia" w:ascii="宋体" w:hAnsi="宋体"/>
          <w:szCs w:val="21"/>
          <w:highlight w:val="none"/>
        </w:rPr>
        <w:t xml:space="preserve">  1、投标人营业执照副本或事业单位法人登记证书或组织机构代码证（复印件，加盖公章）或自然人身份证复印件</w:t>
      </w:r>
      <w:r>
        <w:rPr>
          <w:rFonts w:ascii="宋体" w:hAnsi="宋体"/>
          <w:szCs w:val="21"/>
          <w:highlight w:val="none"/>
        </w:rPr>
        <w:t xml:space="preserve">；</w:t>
      </w:r>
      <w:r>
        <w:rPr>
          <w:rFonts w:hint="eastAsia" w:ascii="宋体" w:hAnsi="宋体"/>
          <w:szCs w:val="21"/>
          <w:highlight w:val="none"/>
        </w:rPr>
      </w:r>
      <w:r/>
    </w:p>
    <w:p>
      <w:pPr>
        <w:pStyle w:val="748"/>
        <w:spacing w:line="360" w:lineRule="auto"/>
        <w:rPr>
          <w:rFonts w:hint="eastAsia" w:ascii="宋体" w:hAnsi="宋体"/>
          <w:szCs w:val="21"/>
          <w:highlight w:val="none"/>
        </w:rPr>
      </w:pPr>
      <w:r>
        <w:rPr>
          <w:rFonts w:hint="eastAsia" w:ascii="宋体" w:hAnsi="宋体"/>
          <w:szCs w:val="21"/>
          <w:highlight w:val="none"/>
        </w:rPr>
        <w:t xml:space="preserve">  2、法定代表人授权委托书（原件，除法定代表人以外的授权代表必须提供）；</w:t>
      </w:r>
      <w:r>
        <w:rPr>
          <w:rFonts w:hint="eastAsia" w:ascii="宋体" w:hAnsi="宋体"/>
          <w:szCs w:val="21"/>
          <w:highlight w:val="none"/>
        </w:rPr>
      </w:r>
      <w:r/>
    </w:p>
    <w:p>
      <w:pPr>
        <w:pStyle w:val="748"/>
        <w:spacing w:line="360" w:lineRule="auto"/>
        <w:rPr>
          <w:rFonts w:hint="eastAsia" w:ascii="宋体" w:hAnsi="宋体"/>
          <w:szCs w:val="21"/>
          <w:highlight w:val="none"/>
        </w:rPr>
      </w:pPr>
      <w:r>
        <w:rPr>
          <w:rFonts w:hint="eastAsia" w:ascii="宋体" w:hAnsi="宋体"/>
          <w:szCs w:val="21"/>
          <w:highlight w:val="none"/>
        </w:rPr>
        <w:t xml:space="preserve">  3、南京市政府采购供应商信用记录表暨信用承诺书；</w:t>
      </w:r>
      <w:r>
        <w:rPr>
          <w:rFonts w:hint="eastAsia" w:ascii="宋体" w:hAnsi="宋体"/>
          <w:szCs w:val="21"/>
          <w:highlight w:val="none"/>
        </w:rPr>
      </w:r>
      <w:r/>
    </w:p>
    <w:p>
      <w:pPr>
        <w:pStyle w:val="748"/>
        <w:ind w:firstLine="210"/>
        <w:spacing w:line="360" w:lineRule="auto"/>
        <w:rPr>
          <w:rFonts w:hint="eastAsia" w:ascii="宋体" w:hAnsi="宋体"/>
          <w:szCs w:val="21"/>
          <w:highlight w:val="none"/>
        </w:rPr>
      </w:pPr>
      <w:r>
        <w:rPr>
          <w:rFonts w:hint="eastAsia" w:ascii="宋体" w:hAnsi="宋体"/>
          <w:szCs w:val="21"/>
          <w:highlight w:val="none"/>
        </w:rPr>
        <w:t xml:space="preserve">4、本次</w:t>
      </w:r>
      <w:r>
        <w:rPr>
          <w:rFonts w:ascii="宋体" w:hAnsi="宋体"/>
          <w:szCs w:val="21"/>
          <w:highlight w:val="none"/>
        </w:rPr>
        <w:t xml:space="preserve">采购项目实施所必须的许可资质证明材料</w:t>
      </w:r>
      <w:r>
        <w:rPr>
          <w:rFonts w:hint="eastAsia" w:ascii="宋体" w:hAnsi="宋体"/>
          <w:szCs w:val="21"/>
          <w:highlight w:val="none"/>
        </w:rPr>
        <w:t xml:space="preserve">。</w:t>
      </w:r>
      <w:r>
        <w:rPr>
          <w:rFonts w:hint="eastAsia" w:ascii="宋体" w:hAnsi="宋体"/>
          <w:szCs w:val="21"/>
          <w:highlight w:val="none"/>
        </w:rPr>
      </w:r>
      <w:r/>
    </w:p>
    <w:p>
      <w:pPr>
        <w:pStyle w:val="748"/>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pStyle w:val="748"/>
        <w:jc w:val="left"/>
        <w:spacing w:line="240" w:lineRule="atLeast"/>
        <w:widowControl/>
        <w:rPr>
          <w:rFonts w:hint="eastAsia" w:ascii="宋体" w:cs="宋体"/>
          <w:b/>
          <w:szCs w:val="21"/>
          <w:highlight w:val="none"/>
          <w:lang w:val="zh-CN"/>
        </w:rPr>
      </w:pPr>
      <w:r>
        <w:rPr>
          <w:rFonts w:hint="eastAsia" w:ascii="宋体" w:cs="宋体"/>
          <w:b/>
          <w:szCs w:val="21"/>
          <w:highlight w:val="none"/>
          <w:lang w:val="zh-CN"/>
        </w:rPr>
      </w:r>
      <w:r/>
    </w:p>
    <w:p>
      <w:pPr>
        <w:pStyle w:val="748"/>
        <w:jc w:val="left"/>
        <w:spacing w:line="240" w:lineRule="atLeast"/>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748"/>
        <w:jc w:val="left"/>
        <w:spacing w:line="240" w:lineRule="atLeast"/>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748"/>
        <w:jc w:val="left"/>
        <w:spacing w:line="240" w:lineRule="atLeast"/>
        <w:widowControl/>
        <w:rPr>
          <w:rFonts w:hint="eastAsia" w:ascii="宋体" w:cs="宋体"/>
          <w:b w:val="0"/>
          <w:bCs/>
          <w:szCs w:val="21"/>
          <w:highlight w:val="none"/>
          <w:lang w:val="zh-CN"/>
        </w:rPr>
      </w:pPr>
      <w:r>
        <w:rPr>
          <w:rFonts w:hint="eastAsia" w:ascii="宋体" w:cs="宋体"/>
          <w:b w:val="0"/>
          <w:bCs/>
          <w:szCs w:val="21"/>
          <w:highlight w:val="none"/>
          <w:lang w:val="zh-CN"/>
        </w:rPr>
        <w:t xml:space="preserve">目录五、分项报价表格式</w:t>
      </w:r>
      <w:r>
        <w:rPr>
          <w:rFonts w:hint="eastAsia" w:ascii="宋体" w:cs="宋体"/>
          <w:b w:val="0"/>
          <w:bCs/>
          <w:szCs w:val="21"/>
          <w:highlight w:val="none"/>
          <w:lang w:val="zh-CN"/>
        </w:rPr>
      </w:r>
      <w:r/>
    </w:p>
    <w:p>
      <w:pPr>
        <w:pStyle w:val="748"/>
        <w:jc w:val="center"/>
        <w:spacing w:line="360" w:lineRule="auto"/>
        <w:rPr>
          <w:rFonts w:ascii="黑体" w:hAnsi="Times New Roman" w:eastAsia="黑体" w:cs="Times New Roman"/>
          <w:sz w:val="36"/>
          <w:szCs w:val="36"/>
          <w:highlight w:val="none"/>
          <w:lang w:val="en-US" w:eastAsia="zh-CN"/>
        </w:rPr>
      </w:pPr>
      <w:r>
        <w:rPr>
          <w:rFonts w:ascii="黑体" w:hAnsi="Times New Roman" w:eastAsia="黑体" w:cs="Times New Roman"/>
          <w:sz w:val="36"/>
          <w:szCs w:val="36"/>
          <w:highlight w:val="none"/>
          <w:lang w:val="en-US" w:eastAsia="zh-CN"/>
        </w:rPr>
        <w:t xml:space="preserve">分项报价表</w:t>
      </w:r>
      <w:r>
        <w:rPr>
          <w:rFonts w:ascii="黑体" w:hAnsi="Times New Roman" w:eastAsia="黑体" w:cs="Times New Roman"/>
          <w:sz w:val="36"/>
          <w:szCs w:val="36"/>
          <w:highlight w:val="none"/>
          <w:lang w:val="en-US" w:eastAsia="zh-CN"/>
        </w:rPr>
      </w:r>
      <w:r/>
    </w:p>
    <w:tbl>
      <w:tblPr>
        <w:tblW w:w="5451" w:type="pct"/>
        <w:jc w:val="center"/>
        <w:tblInd w:w="-814"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449"/>
        <w:gridCol w:w="1594"/>
        <w:gridCol w:w="1395"/>
        <w:gridCol w:w="1620"/>
        <w:gridCol w:w="1680"/>
        <w:gridCol w:w="1560"/>
      </w:tblGrid>
      <w:tr>
        <w:trPr>
          <w:trHeight w:val="375"/>
        </w:trPr>
        <w:tc>
          <w:tcPr>
            <w:tcW w:w="779"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包号</w:t>
            </w:r>
            <w:r>
              <w:rPr>
                <w:rFonts w:hint="eastAsia" w:ascii="宋体" w:hAnsi="宋体" w:eastAsia="宋体" w:cs="宋体"/>
                <w:b/>
                <w:bCs/>
                <w:i w:val="0"/>
                <w:iCs w:val="0"/>
                <w:color w:val="000000"/>
                <w:sz w:val="22"/>
                <w:szCs w:val="22"/>
                <w:u w:val="none"/>
              </w:rPr>
            </w:r>
            <w:r/>
          </w:p>
        </w:tc>
        <w:tc>
          <w:tcPr>
            <w:tcW w:w="857"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村别</w:t>
            </w:r>
            <w:r>
              <w:rPr>
                <w:rFonts w:hint="eastAsia" w:ascii="宋体" w:hAnsi="宋体" w:eastAsia="宋体" w:cs="宋体"/>
                <w:b/>
                <w:bCs/>
                <w:i w:val="0"/>
                <w:iCs w:val="0"/>
                <w:color w:val="000000"/>
                <w:sz w:val="22"/>
                <w:szCs w:val="22"/>
                <w:u w:val="none"/>
              </w:rPr>
            </w:r>
            <w:r/>
          </w:p>
        </w:tc>
        <w:tc>
          <w:tcPr>
            <w:tcW w:w="75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类型</w:t>
            </w:r>
            <w:r>
              <w:rPr>
                <w:rFonts w:hint="eastAsia" w:ascii="宋体" w:hAnsi="宋体" w:eastAsia="宋体" w:cs="宋体"/>
                <w:b/>
                <w:bCs/>
                <w:i w:val="0"/>
                <w:iCs w:val="0"/>
                <w:color w:val="000000"/>
                <w:sz w:val="22"/>
                <w:szCs w:val="22"/>
                <w:u w:val="none"/>
              </w:rPr>
            </w:r>
            <w:r/>
          </w:p>
        </w:tc>
        <w:tc>
          <w:tcPr>
            <w:tcW w:w="871"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农户数（户）</w:t>
            </w:r>
            <w:r>
              <w:rPr>
                <w:rFonts w:hint="eastAsia" w:ascii="宋体" w:hAnsi="宋体" w:eastAsia="宋体" w:cs="宋体"/>
                <w:b/>
                <w:bCs/>
                <w:i w:val="0"/>
                <w:iCs w:val="0"/>
                <w:color w:val="000000"/>
                <w:sz w:val="22"/>
                <w:szCs w:val="22"/>
                <w:u w:val="none"/>
              </w:rPr>
            </w:r>
            <w:r/>
          </w:p>
        </w:tc>
        <w:tc>
          <w:tcPr>
            <w:tcW w:w="903"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单价（元/户）</w:t>
            </w:r>
            <w:r>
              <w:rPr>
                <w:rFonts w:hint="eastAsia" w:ascii="宋体" w:hAnsi="宋体" w:eastAsia="宋体" w:cs="宋体"/>
                <w:b/>
                <w:bCs/>
                <w:i w:val="0"/>
                <w:iCs w:val="0"/>
                <w:color w:val="000000"/>
                <w:sz w:val="22"/>
                <w:szCs w:val="22"/>
                <w:u w:val="none"/>
              </w:rPr>
            </w:r>
            <w:r/>
          </w:p>
        </w:tc>
        <w:tc>
          <w:tcPr>
            <w:tcW w:w="838"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投标价（元）</w:t>
            </w:r>
            <w:r>
              <w:rPr>
                <w:rFonts w:hint="eastAsia" w:ascii="宋体" w:hAnsi="宋体" w:eastAsia="宋体" w:cs="宋体"/>
                <w:b/>
                <w:bCs/>
                <w:i w:val="0"/>
                <w:iCs w:val="0"/>
                <w:color w:val="000000"/>
                <w:sz w:val="22"/>
                <w:szCs w:val="22"/>
                <w:u w:val="none"/>
              </w:rPr>
            </w:r>
            <w:r/>
          </w:p>
        </w:tc>
      </w:tr>
      <w:tr>
        <w:trPr>
          <w:trHeight w:val="750"/>
        </w:trPr>
        <w:tc>
          <w:tcPr>
            <w:tcW w:w="779" w:type="dxa"/>
            <w:vAlign w:val="center"/>
            <w:vMerge w:val="restart"/>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57" w:type="dxa"/>
            <w:vAlign w:val="center"/>
            <w:vMerge w:val="restart"/>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750"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不变不换，直接走延包流程</w:t>
            </w:r>
            <w:r>
              <w:rPr>
                <w:rFonts w:hint="eastAsia" w:ascii="宋体" w:hAnsi="宋体" w:eastAsia="宋体" w:cs="宋体"/>
                <w:i w:val="0"/>
                <w:iCs w:val="0"/>
                <w:color w:val="000000"/>
                <w:sz w:val="22"/>
                <w:szCs w:val="22"/>
                <w:u w:val="none"/>
              </w:rPr>
            </w:r>
            <w:r/>
          </w:p>
        </w:tc>
        <w:tc>
          <w:tcPr>
            <w:tcW w:w="871"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03"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38"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75"/>
        </w:trPr>
        <w:tc>
          <w:tcPr>
            <w:tcW w:w="779" w:type="dxa"/>
            <w:vAlign w:val="center"/>
            <w:vMerge w:val="continue"/>
            <w:textDirection w:val="lrTb"/>
            <w:noWrap/>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57" w:type="dxa"/>
            <w:vAlign w:val="center"/>
            <w:vMerge w:val="continue"/>
            <w:textDirection w:val="lrTb"/>
            <w:noWrap w:val="false"/>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50"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修改属性</w:t>
            </w:r>
            <w:r>
              <w:rPr>
                <w:rFonts w:hint="eastAsia" w:ascii="宋体" w:hAnsi="宋体" w:eastAsia="宋体" w:cs="宋体"/>
                <w:i w:val="0"/>
                <w:iCs w:val="0"/>
                <w:color w:val="000000"/>
                <w:sz w:val="22"/>
                <w:szCs w:val="22"/>
                <w:u w:val="none"/>
              </w:rPr>
            </w:r>
            <w:r/>
          </w:p>
        </w:tc>
        <w:tc>
          <w:tcPr>
            <w:tcW w:w="871"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03"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38"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435"/>
        </w:trPr>
        <w:tc>
          <w:tcPr>
            <w:tcW w:w="779" w:type="dxa"/>
            <w:vAlign w:val="center"/>
            <w:vMerge w:val="continue"/>
            <w:textDirection w:val="lrTb"/>
            <w:noWrap/>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857" w:type="dxa"/>
            <w:vAlign w:val="center"/>
            <w:vMerge w:val="continue"/>
            <w:textDirection w:val="lrTb"/>
            <w:noWrap w:val="false"/>
          </w:tcPr>
          <w:p>
            <w:pPr>
              <w:pStyle w:val="748"/>
              <w:jc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tcW w:w="750" w:type="dxa"/>
            <w:vAlign w:val="center"/>
            <w:textDirection w:val="lrTb"/>
            <w:noWrap w:val="false"/>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lang w:val="en-US" w:eastAsia="zh-CN" w:bidi="ar"/>
              </w:rPr>
              <w:t xml:space="preserve">修改地块</w:t>
            </w:r>
            <w:r>
              <w:rPr>
                <w:rFonts w:hint="eastAsia" w:ascii="宋体" w:hAnsi="宋体" w:eastAsia="宋体" w:cs="宋体"/>
                <w:i w:val="0"/>
                <w:iCs w:val="0"/>
                <w:color w:val="000000"/>
                <w:sz w:val="22"/>
                <w:szCs w:val="22"/>
                <w:u w:val="none"/>
              </w:rPr>
            </w:r>
            <w:r/>
          </w:p>
        </w:tc>
        <w:tc>
          <w:tcPr>
            <w:tcW w:w="871"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903"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c>
          <w:tcPr>
            <w:tcW w:w="838" w:type="dxa"/>
            <w:vAlign w:val="center"/>
            <w:textDirection w:val="lrTb"/>
            <w:noWrap/>
          </w:tcPr>
          <w:p>
            <w:pPr>
              <w:pStyle w:val="748"/>
              <w:jc w:val="center"/>
              <w:keepLines w:val="0"/>
              <w:keepNext w:val="0"/>
              <w:widowControl/>
              <w:rPr>
                <w:rFonts w:hint="eastAsia" w:ascii="宋体" w:hAnsi="宋体" w:eastAsia="宋体" w:cs="宋体"/>
                <w:i w:val="0"/>
                <w:iCs w:val="0"/>
                <w:color w:val="000000"/>
                <w:sz w:val="22"/>
                <w:szCs w:val="22"/>
                <w:u w:val="none"/>
              </w:rPr>
              <w:suppressLineNumbers w:val="0"/>
            </w:pPr>
            <w:r>
              <w:rPr>
                <w:rFonts w:hint="eastAsia" w:ascii="宋体" w:hAnsi="宋体" w:eastAsia="宋体" w:cs="宋体"/>
                <w:i w:val="0"/>
                <w:iCs w:val="0"/>
                <w:color w:val="000000"/>
                <w:sz w:val="22"/>
                <w:szCs w:val="22"/>
                <w:u w:val="none"/>
              </w:rPr>
            </w:r>
            <w:r/>
          </w:p>
        </w:tc>
      </w:tr>
      <w:tr>
        <w:trPr>
          <w:trHeight w:val="375"/>
        </w:trPr>
        <w:tc>
          <w:tcPr>
            <w:tcW w:w="779"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投标价总计</w:t>
            </w:r>
            <w:r>
              <w:rPr>
                <w:rFonts w:hint="eastAsia" w:ascii="宋体" w:hAnsi="宋体" w:eastAsia="宋体" w:cs="宋体"/>
                <w:b/>
                <w:bCs/>
                <w:i w:val="0"/>
                <w:iCs w:val="0"/>
                <w:color w:val="000000"/>
                <w:sz w:val="22"/>
                <w:szCs w:val="22"/>
                <w:u w:val="none"/>
              </w:rPr>
            </w:r>
            <w:r/>
          </w:p>
        </w:tc>
        <w:tc>
          <w:tcPr>
            <w:tcW w:w="857" w:type="dxa"/>
            <w:vAlign w:val="center"/>
            <w:textDirection w:val="lrTb"/>
            <w:noWrap w:val="false"/>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tcW w:w="75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lang w:val="en-US" w:eastAsia="zh-CN" w:bidi="ar"/>
              </w:rPr>
              <w:t xml:space="preserve">－</w:t>
            </w:r>
            <w:r>
              <w:rPr>
                <w:rFonts w:hint="eastAsia" w:ascii="宋体" w:hAnsi="宋体" w:eastAsia="宋体" w:cs="宋体"/>
                <w:b/>
                <w:bCs/>
                <w:i w:val="0"/>
                <w:iCs w:val="0"/>
                <w:color w:val="000000"/>
                <w:sz w:val="22"/>
                <w:szCs w:val="22"/>
                <w:u w:val="none"/>
              </w:rPr>
            </w:r>
            <w:r/>
          </w:p>
        </w:tc>
        <w:tc>
          <w:tcPr>
            <w:gridSpan w:val="3"/>
            <w:tcW w:w="4860" w:type="dxa"/>
            <w:vAlign w:val="center"/>
            <w:textDirection w:val="lrTb"/>
            <w:noWrap/>
          </w:tcPr>
          <w:p>
            <w:pPr>
              <w:pStyle w:val="748"/>
              <w:jc w:val="center"/>
              <w:keepLines w:val="0"/>
              <w:keepNext w:val="0"/>
              <w:widowControl/>
              <w:rPr>
                <w:rFonts w:hint="eastAsia" w:ascii="宋体" w:hAnsi="宋体" w:eastAsia="宋体" w:cs="宋体"/>
                <w:b/>
                <w:bCs/>
                <w:i w:val="0"/>
                <w:iCs w:val="0"/>
                <w:color w:val="000000"/>
                <w:sz w:val="22"/>
                <w:szCs w:val="22"/>
                <w:u w:val="none"/>
              </w:rPr>
              <w:suppressLineNumbers w:val="0"/>
            </w:pPr>
            <w:r>
              <w:rPr>
                <w:rFonts w:hint="eastAsia" w:ascii="宋体" w:hAnsi="宋体" w:eastAsia="宋体" w:cs="宋体"/>
                <w:b/>
                <w:bCs/>
                <w:i w:val="0"/>
                <w:iCs w:val="0"/>
                <w:color w:val="000000"/>
                <w:sz w:val="22"/>
                <w:szCs w:val="22"/>
                <w:u w:val="none"/>
              </w:rPr>
            </w:r>
            <w:r/>
          </w:p>
        </w:tc>
      </w:tr>
    </w:tbl>
    <w:p>
      <w:pPr>
        <w:pStyle w:val="748"/>
        <w:numPr>
          <w:ilvl w:val="0"/>
          <w:numId w:val="0"/>
        </w:numPr>
        <w:jc w:val="both"/>
        <w:spacing w:before="120" w:after="120" w:line="360" w:lineRule="auto"/>
        <w:widowControl w:val="off"/>
        <w:rPr>
          <w:rFonts w:hint="eastAsia"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val="0"/>
          <w:bCs/>
          <w:color w:val="000000"/>
          <w:sz w:val="32"/>
          <w:szCs w:val="32"/>
          <w:highlight w:val="none"/>
          <w:lang w:val="en-US" w:eastAsia="zh-CN" w:bidi="ar-SA"/>
        </w:rPr>
        <w:t xml:space="preserve">注：</w:t>
      </w:r>
      <w:r>
        <w:rPr>
          <w:rFonts w:hint="eastAsia" w:ascii="宋体" w:hAnsi="宋体" w:eastAsia="宋体" w:cs="Times New Roman"/>
          <w:b/>
          <w:bCs w:val="0"/>
          <w:color w:val="000000"/>
          <w:sz w:val="24"/>
          <w:szCs w:val="24"/>
          <w:highlight w:val="none"/>
          <w:lang w:val="en-US" w:eastAsia="zh-CN" w:bidi="ar-SA"/>
        </w:rPr>
        <w:t xml:space="preserve">1、本项目采用固定单价合同，所有服务量均为暂估，投标人在投标时不得变动数量，否则按无效投标处理，最终以招标人确认的实际服务量*中标单价进行结算。</w:t>
      </w:r>
      <w:r>
        <w:rPr>
          <w:rFonts w:hint="eastAsia" w:ascii="宋体" w:hAnsi="宋体" w:eastAsia="宋体" w:cs="Times New Roman"/>
          <w:b/>
          <w:bCs w:val="0"/>
          <w:color w:val="000000"/>
          <w:sz w:val="24"/>
          <w:szCs w:val="24"/>
          <w:highlight w:val="none"/>
          <w:lang w:val="en-US" w:eastAsia="zh-CN" w:bidi="ar-SA"/>
        </w:rPr>
      </w:r>
      <w:r/>
    </w:p>
    <w:p>
      <w:pPr>
        <w:pStyle w:val="748"/>
        <w:numPr>
          <w:ilvl w:val="0"/>
          <w:numId w:val="0"/>
        </w:numPr>
        <w:jc w:val="both"/>
        <w:spacing w:before="120" w:after="120" w:line="360" w:lineRule="auto"/>
        <w:widowControl w:val="off"/>
        <w:rPr>
          <w:rFonts w:ascii="宋体" w:hAnsi="宋体" w:eastAsia="宋体" w:cs="Times New Roman"/>
          <w:b/>
          <w:bCs w:val="0"/>
          <w:color w:val="000000"/>
          <w:sz w:val="24"/>
          <w:szCs w:val="24"/>
          <w:highlight w:val="none"/>
          <w:lang w:val="en-US" w:eastAsia="zh-CN" w:bidi="ar-SA"/>
        </w:rPr>
      </w:pPr>
      <w:r>
        <w:rPr>
          <w:rFonts w:hint="eastAsia" w:ascii="宋体" w:hAnsi="宋体" w:eastAsia="宋体" w:cs="Times New Roman"/>
          <w:b/>
          <w:bCs w:val="0"/>
          <w:color w:val="000000"/>
          <w:sz w:val="24"/>
          <w:szCs w:val="24"/>
          <w:highlight w:val="none"/>
          <w:lang w:val="en-US" w:eastAsia="zh-CN" w:bidi="ar-SA"/>
        </w:rPr>
        <w:t xml:space="preserve">2、投标人需严格按照第四章采购需求中第二条项目内容进行报价，各服务项目投标单价不得超过限价（不变不换，直接走延包流程50元/户；修改属性80元/户；修改地块190元/户），各包投标总价不得超过最高投标限价，否则做无效投标处理！</w:t>
      </w:r>
      <w:r>
        <w:rPr>
          <w:rFonts w:ascii="宋体" w:hAnsi="宋体" w:eastAsia="宋体" w:cs="Times New Roman"/>
          <w:b/>
          <w:bCs w:val="0"/>
          <w:color w:val="000000"/>
          <w:sz w:val="24"/>
          <w:szCs w:val="24"/>
          <w:highlight w:val="none"/>
          <w:lang w:val="en-US" w:eastAsia="zh-CN" w:bidi="ar-SA"/>
        </w:rPr>
      </w:r>
      <w:r/>
    </w:p>
    <w:p>
      <w:pPr>
        <w:pStyle w:val="748"/>
        <w:jc w:val="left"/>
        <w:spacing w:line="360" w:lineRule="auto"/>
        <w:rPr>
          <w:rFonts w:ascii="宋体" w:hAnsi="宋体" w:eastAsia="宋体" w:cs="Times New Roman"/>
          <w:color w:val="000000"/>
          <w:sz w:val="24"/>
          <w:szCs w:val="24"/>
          <w:highlight w:val="none"/>
          <w:u w:val="single"/>
        </w:rPr>
      </w:pPr>
      <w:r>
        <w:rPr>
          <w:rFonts w:hint="eastAsia" w:ascii="宋体" w:hAnsi="宋体" w:eastAsia="宋体" w:cs="Times New Roman"/>
          <w:color w:val="000000"/>
          <w:sz w:val="24"/>
          <w:szCs w:val="24"/>
          <w:highlight w:val="none"/>
        </w:rPr>
        <w:t xml:space="preserve">法定代表人或其授权委托代理人签字：</w:t>
      </w:r>
      <w:r>
        <w:rPr>
          <w:rFonts w:hint="eastAsia" w:ascii="宋体" w:hAnsi="宋体" w:eastAsia="宋体" w:cs="Times New Roman"/>
          <w:color w:val="000000"/>
          <w:sz w:val="24"/>
          <w:szCs w:val="24"/>
          <w:highlight w:val="none"/>
          <w:u w:val="single"/>
        </w:rPr>
        <w:t xml:space="preserve">             </w:t>
      </w:r>
      <w:r>
        <w:rPr>
          <w:rFonts w:ascii="宋体" w:hAnsi="宋体" w:eastAsia="宋体" w:cs="Times New Roman"/>
          <w:color w:val="000000"/>
          <w:sz w:val="24"/>
          <w:szCs w:val="24"/>
          <w:highlight w:val="none"/>
          <w:u w:val="single"/>
        </w:rPr>
      </w:r>
      <w:r/>
    </w:p>
    <w:p>
      <w:pPr>
        <w:pStyle w:val="748"/>
        <w:jc w:val="left"/>
        <w:spacing w:line="360" w:lineRule="auto"/>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供应商（公章）______________</w:t>
      </w:r>
      <w:r>
        <w:rPr>
          <w:rFonts w:ascii="宋体" w:hAnsi="宋体" w:eastAsia="宋体" w:cs="Times New Roman"/>
          <w:color w:val="000000"/>
          <w:sz w:val="24"/>
          <w:szCs w:val="24"/>
          <w:highlight w:val="none"/>
        </w:rPr>
      </w:r>
      <w:r/>
    </w:p>
    <w:p>
      <w:pPr>
        <w:pStyle w:val="748"/>
        <w:jc w:val="left"/>
        <w:spacing w:line="360" w:lineRule="auto"/>
        <w:rPr>
          <w:rFonts w:hint="eastAsia" w:ascii="宋体" w:hAnsi="宋体" w:eastAsia="宋体" w:cs="Times New Roman"/>
          <w:color w:val="000000"/>
          <w:sz w:val="28"/>
          <w:highlight w:val="none"/>
        </w:rPr>
      </w:pPr>
      <w:r>
        <w:rPr>
          <w:rFonts w:hint="eastAsia" w:ascii="宋体" w:hAnsi="宋体" w:eastAsia="宋体" w:cs="Times New Roman"/>
          <w:color w:val="000000"/>
          <w:sz w:val="24"/>
          <w:szCs w:val="24"/>
          <w:highlight w:val="none"/>
        </w:rPr>
        <w:t xml:space="preserve">日期：     年   月 </w:t>
      </w:r>
      <w:r>
        <w:rPr>
          <w:rFonts w:hint="eastAsia" w:ascii="宋体" w:hAnsi="宋体" w:eastAsia="宋体" w:cs="Times New Roman"/>
          <w:color w:val="000000"/>
          <w:sz w:val="28"/>
          <w:highlight w:val="none"/>
        </w:rPr>
        <w:t xml:space="preserve">  日</w:t>
      </w:r>
      <w:r>
        <w:rPr>
          <w:rFonts w:hint="eastAsia" w:ascii="宋体" w:hAnsi="宋体" w:eastAsia="宋体" w:cs="Times New Roman"/>
          <w:color w:val="000000"/>
          <w:sz w:val="28"/>
          <w:highlight w:val="none"/>
        </w:rPr>
      </w:r>
      <w:r/>
    </w:p>
    <w:p>
      <w:pPr>
        <w:pStyle w:val="748"/>
        <w:jc w:val="left"/>
        <w:spacing w:line="240" w:lineRule="atLeast"/>
        <w:widowControl/>
        <w:rPr>
          <w:rFonts w:hint="eastAsia" w:cs="宋体"/>
          <w:szCs w:val="21"/>
          <w:highlight w:val="none"/>
          <w:lang w:val="zh-CN"/>
        </w:rPr>
      </w:pPr>
      <w:r>
        <w:rPr>
          <w:rFonts w:hint="eastAsia" w:cs="宋体"/>
          <w:szCs w:val="21"/>
          <w:highlight w:val="none"/>
          <w:lang w:val="zh-CN"/>
        </w:rPr>
      </w:r>
      <w:r/>
    </w:p>
    <w:p>
      <w:pPr>
        <w:pStyle w:val="748"/>
        <w:jc w:val="left"/>
        <w:spacing w:line="240" w:lineRule="atLeast"/>
        <w:widowControl/>
        <w:rPr>
          <w:rFonts w:hint="eastAsia" w:cs="宋体"/>
          <w:szCs w:val="21"/>
          <w:highlight w:val="none"/>
          <w:lang w:val="zh-CN"/>
        </w:rPr>
      </w:pPr>
      <w:r>
        <w:rPr>
          <w:rFonts w:hint="eastAsia" w:cs="宋体"/>
          <w:szCs w:val="21"/>
          <w:highlight w:val="none"/>
          <w:lang w:val="zh-CN"/>
        </w:rPr>
      </w:r>
      <w:r/>
    </w:p>
    <w:p>
      <w:pPr>
        <w:pStyle w:val="748"/>
        <w:jc w:val="left"/>
        <w:spacing w:line="360" w:lineRule="auto"/>
        <w:widowControl/>
        <w:rPr>
          <w:rFonts w:hint="eastAsia" w:ascii="宋体" w:cs="宋体"/>
          <w:b/>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szCs w:val="21"/>
          <w:highlight w:val="none"/>
          <w:lang w:val="zh-CN"/>
        </w:rPr>
      </w:r>
      <w:r/>
    </w:p>
    <w:p>
      <w:pPr>
        <w:pStyle w:val="748"/>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748"/>
        <w:jc w:val="left"/>
        <w:spacing w:line="360" w:lineRule="auto"/>
        <w:widowControl/>
        <w:rPr>
          <w:rFonts w:ascii="宋体" w:cs="宋体"/>
          <w:b w:val="0"/>
          <w:bCs/>
          <w:szCs w:val="21"/>
          <w:highlight w:val="none"/>
          <w:lang w:val="zh-CN"/>
        </w:rPr>
      </w:pPr>
      <w:r>
        <w:rPr>
          <w:rFonts w:hint="eastAsia" w:ascii="宋体" w:cs="宋体"/>
          <w:b w:val="0"/>
          <w:bCs/>
          <w:szCs w:val="21"/>
          <w:highlight w:val="none"/>
          <w:lang w:val="zh-CN"/>
        </w:rPr>
        <w:t xml:space="preserve">目录六、商务条款偏离表格式</w:t>
      </w:r>
      <w:r>
        <w:rPr>
          <w:rFonts w:ascii="宋体" w:cs="宋体"/>
          <w:b w:val="0"/>
          <w:bCs/>
          <w:szCs w:val="21"/>
          <w:highlight w:val="none"/>
          <w:lang w:val="zh-CN"/>
        </w:rPr>
      </w:r>
      <w:r/>
    </w:p>
    <w:p>
      <w:pPr>
        <w:pStyle w:val="748"/>
        <w:jc w:val="center"/>
        <w:spacing w:line="360" w:lineRule="auto"/>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zh-CN"/>
        </w:rPr>
        <w:t xml:space="preserve">商务条款偏离表</w:t>
      </w:r>
      <w:r>
        <w:rPr>
          <w:rFonts w:hint="eastAsia" w:ascii="黑体" w:hAnsi="Times New Roman" w:eastAsia="黑体" w:cs="Times New Roman"/>
          <w:sz w:val="36"/>
          <w:szCs w:val="36"/>
          <w:highlight w:val="none"/>
          <w:lang w:val="zh-CN"/>
        </w:rPr>
      </w:r>
      <w:r/>
    </w:p>
    <w:tbl>
      <w:tblPr>
        <w:tblW w:w="9216" w:type="dxa"/>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748"/>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项目名称：</w:t>
            </w:r>
            <w:r>
              <w:rPr>
                <w:rFonts w:ascii="宋体" w:cs="宋体"/>
                <w:szCs w:val="21"/>
                <w:highlight w:val="none"/>
                <w:lang w:val="zh-CN"/>
              </w:rPr>
            </w:r>
            <w:r/>
          </w:p>
        </w:tc>
        <w:tc>
          <w:tcPr>
            <w:gridSpan w:val="2"/>
            <w:tcW w:w="2830" w:type="dxa"/>
            <w:vAlign w:val="center"/>
            <w:textDirection w:val="lrTb"/>
            <w:noWrap w:val="false"/>
          </w:tcPr>
          <w:p>
            <w:pPr>
              <w:pStyle w:val="748"/>
              <w:jc w:val="left"/>
              <w:spacing w:line="360" w:lineRule="auto"/>
              <w:widowControl/>
              <w:rPr>
                <w:rFonts w:hint="eastAsia" w:ascii="宋体" w:cs="宋体"/>
                <w:szCs w:val="21"/>
                <w:highlight w:val="none"/>
                <w:lang w:val="zh-CN"/>
              </w:rPr>
            </w:pPr>
            <w:r>
              <w:rPr>
                <w:rFonts w:hint="eastAsia" w:ascii="宋体" w:hAnsi="宋体" w:cs="宋体"/>
                <w:szCs w:val="21"/>
                <w:highlight w:val="none"/>
                <w:lang w:val="zh-CN"/>
              </w:rPr>
              <w:t xml:space="preserve">项目编号：</w:t>
            </w:r>
            <w:r>
              <w:rPr>
                <w:rFonts w:hint="eastAsia" w:ascii="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序号</w:t>
            </w:r>
            <w:r>
              <w:rPr>
                <w:rFonts w:ascii="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磋商文件条目号</w:t>
            </w:r>
            <w:r>
              <w:rPr>
                <w:rFonts w:ascii="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磋商要求规格</w:t>
            </w:r>
            <w:r>
              <w:rPr>
                <w:rFonts w:ascii="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供应商响应</w:t>
            </w:r>
            <w:r>
              <w:rPr>
                <w:rFonts w:ascii="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cs="宋体"/>
                <w:szCs w:val="21"/>
                <w:highlight w:val="none"/>
                <w:lang w:val="zh-CN"/>
              </w:rPr>
            </w:pPr>
            <w:r>
              <w:rPr>
                <w:rFonts w:hint="eastAsia" w:ascii="宋体" w:cs="宋体"/>
                <w:szCs w:val="21"/>
                <w:highlight w:val="none"/>
                <w:lang w:val="zh-CN"/>
              </w:rPr>
              <w:t xml:space="preserve">偏离</w:t>
            </w:r>
            <w:r>
              <w:rPr>
                <w:rFonts w:ascii="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cs="宋体"/>
                <w:szCs w:val="21"/>
                <w:highlight w:val="none"/>
                <w:lang w:val="zh-CN"/>
              </w:rPr>
            </w:pPr>
            <w:r>
              <w:rPr>
                <w:rFonts w:ascii="宋体" w:cs="宋体"/>
                <w:szCs w:val="21"/>
                <w:highlight w:val="none"/>
                <w:lang w:val="zh-CN"/>
              </w:rPr>
            </w:r>
            <w:r/>
          </w:p>
        </w:tc>
      </w:tr>
      <w:tr>
        <w:trPr/>
        <w:tc>
          <w:tcPr>
            <w:tcW w:w="651" w:type="dxa"/>
            <w:vAlign w:val="center"/>
            <w:textDirection w:val="lrTb"/>
            <w:noWrap w:val="false"/>
          </w:tcPr>
          <w:p>
            <w:pPr>
              <w:pStyle w:val="748"/>
              <w:jc w:val="left"/>
              <w:spacing w:line="360" w:lineRule="auto"/>
              <w:widowControl/>
              <w:rPr>
                <w:rFonts w:ascii="宋体" w:cs="Arial"/>
                <w:szCs w:val="21"/>
                <w:highlight w:val="none"/>
              </w:rPr>
            </w:pPr>
            <w:r>
              <w:rPr>
                <w:rFonts w:ascii="宋体" w:cs="Arial"/>
                <w:szCs w:val="21"/>
                <w:highlight w:val="none"/>
              </w:rPr>
            </w:r>
            <w:r/>
          </w:p>
        </w:tc>
        <w:tc>
          <w:tcPr>
            <w:tcW w:w="1620" w:type="dxa"/>
            <w:vAlign w:val="center"/>
            <w:textDirection w:val="lrTb"/>
            <w:noWrap w:val="false"/>
          </w:tcPr>
          <w:p>
            <w:pPr>
              <w:pStyle w:val="748"/>
              <w:jc w:val="left"/>
              <w:spacing w:line="360" w:lineRule="auto"/>
              <w:widowControl/>
              <w:rPr>
                <w:rFonts w:ascii="宋体" w:cs="Arial"/>
                <w:szCs w:val="21"/>
                <w:highlight w:val="none"/>
              </w:rPr>
            </w:pPr>
            <w:r>
              <w:rPr>
                <w:rFonts w:ascii="宋体" w:cs="Arial"/>
                <w:szCs w:val="21"/>
                <w:highlight w:val="none"/>
              </w:rPr>
            </w:r>
            <w:r/>
          </w:p>
        </w:tc>
        <w:tc>
          <w:tcPr>
            <w:tcW w:w="2700" w:type="dxa"/>
            <w:vAlign w:val="center"/>
            <w:textDirection w:val="lrTb"/>
            <w:noWrap w:val="false"/>
          </w:tcPr>
          <w:p>
            <w:pPr>
              <w:pStyle w:val="748"/>
              <w:jc w:val="left"/>
              <w:spacing w:line="360" w:lineRule="auto"/>
              <w:widowControl/>
              <w:rPr>
                <w:rFonts w:ascii="宋体" w:cs="Arial"/>
                <w:szCs w:val="21"/>
                <w:highlight w:val="none"/>
              </w:rPr>
            </w:pPr>
            <w:r>
              <w:rPr>
                <w:rFonts w:ascii="宋体" w:cs="Arial"/>
                <w:szCs w:val="21"/>
                <w:highlight w:val="none"/>
              </w:rPr>
            </w:r>
            <w:r/>
          </w:p>
        </w:tc>
        <w:tc>
          <w:tcPr>
            <w:gridSpan w:val="2"/>
            <w:tcW w:w="2873" w:type="dxa"/>
            <w:vAlign w:val="center"/>
            <w:textDirection w:val="lrTb"/>
            <w:noWrap w:val="false"/>
          </w:tcPr>
          <w:p>
            <w:pPr>
              <w:pStyle w:val="748"/>
              <w:jc w:val="left"/>
              <w:spacing w:line="360" w:lineRule="auto"/>
              <w:widowControl/>
              <w:rPr>
                <w:rFonts w:ascii="宋体" w:cs="Arial"/>
                <w:szCs w:val="21"/>
                <w:highlight w:val="none"/>
              </w:rPr>
            </w:pPr>
            <w:r>
              <w:rPr>
                <w:rFonts w:ascii="宋体" w:cs="Arial"/>
                <w:szCs w:val="21"/>
                <w:highlight w:val="none"/>
              </w:rPr>
            </w:r>
            <w:r/>
          </w:p>
        </w:tc>
        <w:tc>
          <w:tcPr>
            <w:tcW w:w="1372" w:type="dxa"/>
            <w:vAlign w:val="center"/>
            <w:textDirection w:val="lrTb"/>
            <w:noWrap w:val="false"/>
          </w:tcPr>
          <w:p>
            <w:pPr>
              <w:pStyle w:val="748"/>
              <w:jc w:val="left"/>
              <w:spacing w:line="360" w:lineRule="auto"/>
              <w:widowControl/>
              <w:rPr>
                <w:rFonts w:ascii="宋体" w:cs="Arial"/>
                <w:szCs w:val="21"/>
                <w:highlight w:val="none"/>
              </w:rPr>
            </w:pPr>
            <w:r>
              <w:rPr>
                <w:rFonts w:ascii="宋体" w:cs="Arial"/>
                <w:szCs w:val="21"/>
                <w:highlight w:val="none"/>
              </w:rPr>
            </w:r>
            <w:r/>
          </w:p>
        </w:tc>
      </w:tr>
    </w:tbl>
    <w:p>
      <w:pPr>
        <w:pStyle w:val="748"/>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供应商名称：</w:t>
      </w:r>
      <w:r>
        <w:rPr>
          <w:rFonts w:ascii="宋体" w:hAnsi="宋体"/>
          <w:szCs w:val="21"/>
          <w:highlight w:val="none"/>
          <w:u w:val="single"/>
          <w:lang w:val="zh-CN"/>
        </w:rPr>
        <w:t xml:space="preserve">                                                      </w:t>
      </w:r>
      <w:r>
        <w:rPr>
          <w:rFonts w:hint="eastAsia" w:ascii="宋体" w:hAnsi="宋体" w:cs="宋体"/>
          <w:szCs w:val="21"/>
          <w:highlight w:val="none"/>
          <w:lang w:val="zh-CN"/>
        </w:rPr>
        <w:t xml:space="preserve">（盖章）</w:t>
      </w:r>
      <w:r>
        <w:rPr>
          <w:rFonts w:ascii="宋体" w:cs="宋体"/>
          <w:szCs w:val="21"/>
          <w:highlight w:val="none"/>
          <w:lang w:val="zh-CN"/>
        </w:rPr>
      </w:r>
      <w:r/>
    </w:p>
    <w:p>
      <w:pPr>
        <w:pStyle w:val="748"/>
        <w:jc w:val="left"/>
        <w:spacing w:line="360" w:lineRule="auto"/>
        <w:widowControl/>
        <w:rPr>
          <w:rFonts w:ascii="宋体" w:cs="宋体"/>
          <w:szCs w:val="21"/>
          <w:highlight w:val="none"/>
          <w:lang w:val="zh-CN"/>
        </w:rPr>
      </w:pPr>
      <w:r>
        <w:rPr>
          <w:rFonts w:hint="eastAsia" w:ascii="宋体" w:hAnsi="宋体" w:cs="宋体"/>
          <w:szCs w:val="21"/>
          <w:highlight w:val="none"/>
          <w:lang w:val="zh-CN"/>
        </w:rPr>
        <w:t xml:space="preserve">说明：如果行数不够，请自行增加。</w:t>
      </w:r>
      <w:r>
        <w:rPr>
          <w:rFonts w:ascii="宋体" w:cs="宋体"/>
          <w:szCs w:val="21"/>
          <w:highlight w:val="none"/>
          <w:lang w:val="zh-CN"/>
        </w:rPr>
      </w:r>
      <w:r/>
    </w:p>
    <w:p>
      <w:pPr>
        <w:pStyle w:val="748"/>
        <w:spacing w:line="240" w:lineRule="atLeast"/>
        <w:rPr>
          <w:rFonts w:hint="eastAsia"/>
          <w:b/>
          <w:highlight w:val="none"/>
        </w:rPr>
      </w:pPr>
      <w:r>
        <w:rPr>
          <w:rFonts w:hint="eastAsia"/>
          <w:b/>
          <w:highlight w:val="none"/>
        </w:rPr>
      </w:r>
      <w:r/>
    </w:p>
    <w:p>
      <w:pPr>
        <w:pStyle w:val="748"/>
        <w:spacing w:line="240" w:lineRule="atLeast"/>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748"/>
        <w:jc w:val="left"/>
        <w:spacing w:line="360" w:lineRule="auto"/>
        <w:widowControl/>
        <w:rPr>
          <w:rFonts w:hint="eastAsia" w:ascii="宋体" w:hAnsi="Times New Roman" w:eastAsia="宋体" w:cs="宋体"/>
          <w:b w:val="0"/>
          <w:bCs/>
          <w:szCs w:val="21"/>
          <w:highlight w:val="none"/>
          <w:lang w:val="zh-CN"/>
        </w:rPr>
      </w:pPr>
      <w:r>
        <w:rPr>
          <w:rFonts w:hint="eastAsia" w:ascii="宋体" w:hAnsi="Times New Roman" w:eastAsia="宋体" w:cs="宋体"/>
          <w:b w:val="0"/>
          <w:bCs/>
          <w:szCs w:val="21"/>
          <w:highlight w:val="none"/>
          <w:lang w:val="zh-CN"/>
        </w:rPr>
      </w:r>
      <w:r/>
    </w:p>
    <w:p>
      <w:pPr>
        <w:pStyle w:val="748"/>
        <w:jc w:val="left"/>
        <w:spacing w:line="360" w:lineRule="auto"/>
        <w:widowControl/>
        <w:rPr>
          <w:rFonts w:ascii="宋体" w:hAnsi="Times New Roman" w:eastAsia="宋体" w:cs="宋体"/>
          <w:b w:val="0"/>
          <w:bCs/>
          <w:szCs w:val="21"/>
          <w:highlight w:val="none"/>
          <w:lang w:val="zh-CN"/>
        </w:rPr>
      </w:pPr>
      <w:r>
        <w:rPr>
          <w:rFonts w:hint="eastAsia" w:ascii="宋体" w:hAnsi="Times New Roman" w:eastAsia="宋体" w:cs="宋体"/>
          <w:b w:val="0"/>
          <w:bCs/>
          <w:szCs w:val="21"/>
          <w:highlight w:val="none"/>
          <w:lang w:val="zh-CN"/>
        </w:rPr>
        <w:t xml:space="preserve">目录</w:t>
      </w:r>
      <w:r>
        <w:rPr>
          <w:rFonts w:hint="eastAsia" w:ascii="宋体" w:hAnsi="Times New Roman" w:eastAsia="宋体" w:cs="宋体"/>
          <w:b w:val="0"/>
          <w:bCs/>
          <w:szCs w:val="21"/>
          <w:highlight w:val="none"/>
          <w:lang w:val="en-US" w:eastAsia="zh-CN"/>
        </w:rPr>
        <w:t xml:space="preserve">七</w:t>
      </w:r>
      <w:r>
        <w:rPr>
          <w:rFonts w:hint="eastAsia" w:ascii="宋体" w:hAnsi="Times New Roman" w:eastAsia="宋体" w:cs="宋体"/>
          <w:b w:val="0"/>
          <w:bCs/>
          <w:szCs w:val="21"/>
          <w:highlight w:val="none"/>
          <w:lang w:val="zh-CN"/>
        </w:rPr>
        <w:t xml:space="preserve">、</w:t>
      </w:r>
      <w:r>
        <w:rPr>
          <w:rFonts w:hint="eastAsia" w:ascii="宋体" w:hAnsi="Times New Roman" w:eastAsia="宋体" w:cs="宋体"/>
          <w:b w:val="0"/>
          <w:bCs/>
          <w:szCs w:val="21"/>
          <w:highlight w:val="none"/>
          <w:lang w:val="en-US" w:eastAsia="zh-CN"/>
        </w:rPr>
        <w:t xml:space="preserve">技术</w:t>
      </w:r>
      <w:r>
        <w:rPr>
          <w:rFonts w:hint="eastAsia" w:ascii="宋体" w:hAnsi="Times New Roman" w:eastAsia="宋体" w:cs="宋体"/>
          <w:b w:val="0"/>
          <w:bCs/>
          <w:szCs w:val="21"/>
          <w:highlight w:val="none"/>
          <w:lang w:val="zh-CN"/>
        </w:rPr>
        <w:t xml:space="preserve">条款偏离表格式</w:t>
      </w:r>
      <w:r>
        <w:rPr>
          <w:rFonts w:ascii="宋体" w:hAnsi="Times New Roman" w:eastAsia="宋体" w:cs="宋体"/>
          <w:b w:val="0"/>
          <w:bCs/>
          <w:szCs w:val="21"/>
          <w:highlight w:val="none"/>
          <w:lang w:val="zh-CN"/>
        </w:rPr>
      </w:r>
      <w:r/>
    </w:p>
    <w:p>
      <w:pPr>
        <w:pStyle w:val="748"/>
        <w:jc w:val="center"/>
        <w:spacing w:line="360" w:lineRule="auto"/>
        <w:rPr>
          <w:rFonts w:hint="eastAsia" w:ascii="黑体" w:hAnsi="Times New Roman" w:eastAsia="黑体" w:cs="Times New Roman"/>
          <w:sz w:val="36"/>
          <w:szCs w:val="36"/>
          <w:highlight w:val="none"/>
          <w:lang w:val="zh-CN"/>
        </w:rPr>
      </w:pPr>
      <w:r>
        <w:rPr>
          <w:rFonts w:hint="eastAsia" w:ascii="黑体" w:hAnsi="Times New Roman" w:eastAsia="黑体" w:cs="Times New Roman"/>
          <w:sz w:val="36"/>
          <w:szCs w:val="36"/>
          <w:highlight w:val="none"/>
          <w:lang w:val="en-US" w:eastAsia="zh-CN"/>
        </w:rPr>
        <w:t xml:space="preserve">技术</w:t>
      </w:r>
      <w:r>
        <w:rPr>
          <w:rFonts w:hint="eastAsia" w:ascii="黑体" w:hAnsi="Times New Roman" w:eastAsia="黑体" w:cs="Times New Roman"/>
          <w:sz w:val="36"/>
          <w:szCs w:val="36"/>
          <w:highlight w:val="none"/>
          <w:lang w:val="zh-CN"/>
        </w:rPr>
        <w:t xml:space="preserve">条款偏离表</w:t>
      </w:r>
      <w:r>
        <w:rPr>
          <w:rFonts w:hint="eastAsia" w:ascii="黑体" w:hAnsi="Times New Roman" w:eastAsia="黑体" w:cs="Times New Roman"/>
          <w:sz w:val="36"/>
          <w:szCs w:val="36"/>
          <w:highlight w:val="none"/>
          <w:lang w:val="zh-CN"/>
        </w:rPr>
      </w:r>
      <w:r/>
    </w:p>
    <w:tbl>
      <w:tblPr>
        <w:tblW w:w="921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1415"/>
        <w:gridCol w:w="1458"/>
        <w:gridCol w:w="1372"/>
      </w:tblGrid>
      <w:tr>
        <w:trPr>
          <w:trHeight w:val="284"/>
          <w:tblHeader/>
        </w:trPr>
        <w:tc>
          <w:tcPr>
            <w:gridSpan w:val="4"/>
            <w:tcW w:w="6386" w:type="dxa"/>
            <w:vAlign w:val="center"/>
            <w:textDirection w:val="lrTb"/>
            <w:noWrap w:val="false"/>
          </w:tcPr>
          <w:p>
            <w:pPr>
              <w:pStyle w:val="748"/>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项目名称：</w:t>
            </w:r>
            <w:r>
              <w:rPr>
                <w:rFonts w:ascii="宋体" w:hAnsi="Times New Roman" w:eastAsia="宋体" w:cs="宋体"/>
                <w:szCs w:val="21"/>
                <w:highlight w:val="none"/>
                <w:lang w:val="zh-CN"/>
              </w:rPr>
            </w:r>
            <w:r/>
          </w:p>
        </w:tc>
        <w:tc>
          <w:tcPr>
            <w:gridSpan w:val="2"/>
            <w:tcW w:w="2830" w:type="dxa"/>
            <w:vAlign w:val="center"/>
            <w:textDirection w:val="lrTb"/>
            <w:noWrap w:val="false"/>
          </w:tcPr>
          <w:p>
            <w:pPr>
              <w:pStyle w:val="748"/>
              <w:jc w:val="left"/>
              <w:spacing w:line="360" w:lineRule="auto"/>
              <w:widowControl/>
              <w:rPr>
                <w:rFonts w:hint="eastAsia" w:ascii="宋体" w:hAnsi="Times New Roman" w:eastAsia="宋体" w:cs="宋体"/>
                <w:szCs w:val="21"/>
                <w:highlight w:val="none"/>
                <w:lang w:val="zh-CN"/>
              </w:rPr>
            </w:pPr>
            <w:r>
              <w:rPr>
                <w:rFonts w:hint="eastAsia" w:ascii="宋体" w:hAnsi="宋体" w:eastAsia="宋体" w:cs="宋体"/>
                <w:szCs w:val="21"/>
                <w:highlight w:val="none"/>
                <w:lang w:val="zh-CN"/>
              </w:rPr>
              <w:t xml:space="preserve">项目编号：</w:t>
            </w:r>
            <w:r>
              <w:rPr>
                <w:rFonts w:hint="eastAsia"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序号</w:t>
            </w:r>
            <w:r>
              <w:rPr>
                <w:rFonts w:ascii="宋体" w:hAnsi="Times New Roman" w:eastAsia="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磋商文件条目号</w:t>
            </w:r>
            <w:r>
              <w:rPr>
                <w:rFonts w:ascii="宋体" w:hAnsi="Times New Roman" w:eastAsia="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磋商要求规格</w:t>
            </w:r>
            <w:r>
              <w:rPr>
                <w:rFonts w:ascii="宋体" w:hAnsi="Times New Roman" w:eastAsia="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供应商响应</w:t>
            </w:r>
            <w:r>
              <w:rPr>
                <w:rFonts w:ascii="宋体" w:hAnsi="Times New Roman" w:eastAsia="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hint="eastAsia" w:ascii="宋体" w:hAnsi="Times New Roman" w:eastAsia="宋体" w:cs="宋体"/>
                <w:szCs w:val="21"/>
                <w:highlight w:val="none"/>
                <w:lang w:val="zh-CN"/>
              </w:rPr>
              <w:t xml:space="preserve">偏离</w:t>
            </w: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rHeight w:val="284"/>
        </w:trPr>
        <w:tc>
          <w:tcPr>
            <w:tcW w:w="651"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62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2700"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gridSpan w:val="2"/>
            <w:tcW w:w="2873"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c>
          <w:tcPr>
            <w:tcW w:w="1372" w:type="dxa"/>
            <w:vAlign w:val="center"/>
            <w:textDirection w:val="lrTb"/>
            <w:noWrap w:val="false"/>
          </w:tcPr>
          <w:p>
            <w:pPr>
              <w:pStyle w:val="748"/>
              <w:jc w:val="center"/>
              <w:spacing w:line="360" w:lineRule="auto"/>
              <w:widowControl/>
              <w:rPr>
                <w:rFonts w:ascii="宋体" w:hAnsi="Times New Roman" w:eastAsia="宋体" w:cs="宋体"/>
                <w:szCs w:val="21"/>
                <w:highlight w:val="none"/>
                <w:lang w:val="zh-CN"/>
              </w:rPr>
            </w:pPr>
            <w:r>
              <w:rPr>
                <w:rFonts w:ascii="宋体" w:hAnsi="Times New Roman" w:eastAsia="宋体" w:cs="宋体"/>
                <w:szCs w:val="21"/>
                <w:highlight w:val="none"/>
                <w:lang w:val="zh-CN"/>
              </w:rPr>
            </w:r>
            <w:r/>
          </w:p>
        </w:tc>
      </w:tr>
      <w:tr>
        <w:trPr/>
        <w:tc>
          <w:tcPr>
            <w:tcW w:w="651" w:type="dxa"/>
            <w:vAlign w:val="center"/>
            <w:textDirection w:val="lrTb"/>
            <w:noWrap w:val="false"/>
          </w:tcPr>
          <w:p>
            <w:pPr>
              <w:pStyle w:val="748"/>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1620" w:type="dxa"/>
            <w:vAlign w:val="center"/>
            <w:textDirection w:val="lrTb"/>
            <w:noWrap w:val="false"/>
          </w:tcPr>
          <w:p>
            <w:pPr>
              <w:pStyle w:val="748"/>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2700" w:type="dxa"/>
            <w:vAlign w:val="center"/>
            <w:textDirection w:val="lrTb"/>
            <w:noWrap w:val="false"/>
          </w:tcPr>
          <w:p>
            <w:pPr>
              <w:pStyle w:val="748"/>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gridSpan w:val="2"/>
            <w:tcW w:w="2873" w:type="dxa"/>
            <w:vAlign w:val="center"/>
            <w:textDirection w:val="lrTb"/>
            <w:noWrap w:val="false"/>
          </w:tcPr>
          <w:p>
            <w:pPr>
              <w:pStyle w:val="748"/>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c>
          <w:tcPr>
            <w:tcW w:w="1372" w:type="dxa"/>
            <w:vAlign w:val="center"/>
            <w:textDirection w:val="lrTb"/>
            <w:noWrap w:val="false"/>
          </w:tcPr>
          <w:p>
            <w:pPr>
              <w:pStyle w:val="748"/>
              <w:jc w:val="left"/>
              <w:spacing w:line="360" w:lineRule="auto"/>
              <w:widowControl/>
              <w:rPr>
                <w:rFonts w:ascii="宋体" w:hAnsi="Times New Roman" w:eastAsia="宋体" w:cs="Arial"/>
                <w:szCs w:val="21"/>
                <w:highlight w:val="none"/>
              </w:rPr>
            </w:pPr>
            <w:r>
              <w:rPr>
                <w:rFonts w:ascii="宋体" w:hAnsi="Times New Roman" w:eastAsia="宋体" w:cs="Arial"/>
                <w:szCs w:val="21"/>
                <w:highlight w:val="none"/>
              </w:rPr>
            </w:r>
            <w:r/>
          </w:p>
        </w:tc>
      </w:tr>
    </w:tbl>
    <w:p>
      <w:pPr>
        <w:pStyle w:val="748"/>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供应商名称：</w:t>
      </w:r>
      <w:r>
        <w:rPr>
          <w:rFonts w:ascii="宋体" w:hAnsi="宋体" w:eastAsia="宋体" w:cs="Times New Roman"/>
          <w:szCs w:val="21"/>
          <w:highlight w:val="none"/>
          <w:u w:val="single"/>
          <w:lang w:val="zh-CN"/>
        </w:rPr>
        <w:t xml:space="preserve">                                                      </w:t>
      </w:r>
      <w:r>
        <w:rPr>
          <w:rFonts w:hint="eastAsia" w:ascii="宋体" w:hAnsi="宋体" w:eastAsia="宋体" w:cs="宋体"/>
          <w:szCs w:val="21"/>
          <w:highlight w:val="none"/>
          <w:lang w:val="zh-CN"/>
        </w:rPr>
        <w:t xml:space="preserve">（盖章）</w:t>
      </w:r>
      <w:r>
        <w:rPr>
          <w:rFonts w:ascii="宋体" w:hAnsi="Times New Roman" w:eastAsia="宋体" w:cs="宋体"/>
          <w:szCs w:val="21"/>
          <w:highlight w:val="none"/>
          <w:lang w:val="zh-CN"/>
        </w:rPr>
      </w:r>
      <w:r/>
    </w:p>
    <w:p>
      <w:pPr>
        <w:pStyle w:val="748"/>
        <w:jc w:val="left"/>
        <w:spacing w:line="360" w:lineRule="auto"/>
        <w:widowControl/>
        <w:rPr>
          <w:rFonts w:ascii="宋体" w:hAnsi="Times New Roman" w:eastAsia="宋体" w:cs="宋体"/>
          <w:szCs w:val="21"/>
          <w:highlight w:val="none"/>
          <w:lang w:val="zh-CN"/>
        </w:rPr>
      </w:pPr>
      <w:r>
        <w:rPr>
          <w:rFonts w:hint="eastAsia" w:ascii="宋体" w:hAnsi="宋体" w:eastAsia="宋体" w:cs="宋体"/>
          <w:szCs w:val="21"/>
          <w:highlight w:val="none"/>
          <w:lang w:val="zh-CN"/>
        </w:rPr>
        <w:t xml:space="preserve">说明：如果行数不够，请自行增加。</w:t>
      </w:r>
      <w:r>
        <w:rPr>
          <w:rFonts w:ascii="宋体" w:hAnsi="Times New Roman" w:eastAsia="宋体" w:cs="宋体"/>
          <w:szCs w:val="21"/>
          <w:highlight w:val="none"/>
          <w:lang w:val="zh-CN"/>
        </w:rPr>
      </w:r>
      <w:r/>
    </w:p>
    <w:p>
      <w:pPr>
        <w:pStyle w:val="748"/>
        <w:spacing w:line="240" w:lineRule="atLeast"/>
        <w:rPr>
          <w:rFonts w:hint="eastAsia"/>
          <w:b w:val="0"/>
          <w:bCs/>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val="0"/>
          <w:bCs/>
          <w:highlight w:val="none"/>
        </w:rPr>
      </w:r>
      <w:r/>
    </w:p>
    <w:p>
      <w:pPr>
        <w:pStyle w:val="748"/>
        <w:spacing w:line="240" w:lineRule="atLeast"/>
        <w:rPr>
          <w:rFonts w:hint="eastAsia"/>
          <w:b w:val="0"/>
          <w:bCs/>
          <w:highlight w:val="none"/>
        </w:rPr>
      </w:pPr>
      <w:r>
        <w:rPr>
          <w:rFonts w:hint="eastAsia"/>
          <w:b w:val="0"/>
          <w:bCs/>
          <w:highlight w:val="none"/>
        </w:rPr>
      </w:r>
      <w:r/>
    </w:p>
    <w:p>
      <w:pPr>
        <w:pStyle w:val="748"/>
        <w:spacing w:line="240" w:lineRule="atLeast"/>
        <w:rPr>
          <w:rFonts w:hint="eastAsia"/>
          <w:b w:val="0"/>
          <w:bCs/>
          <w:highlight w:val="none"/>
        </w:rPr>
      </w:pPr>
      <w:r>
        <w:rPr>
          <w:rFonts w:hint="eastAsia"/>
          <w:b w:val="0"/>
          <w:bCs/>
          <w:highlight w:val="none"/>
        </w:rPr>
        <w:t xml:space="preserve">目录</w:t>
      </w:r>
      <w:r>
        <w:rPr>
          <w:rFonts w:hint="eastAsia"/>
          <w:b w:val="0"/>
          <w:bCs/>
          <w:highlight w:val="none"/>
          <w:lang w:val="en-US" w:eastAsia="zh-CN"/>
        </w:rPr>
        <w:t xml:space="preserve">八</w:t>
      </w:r>
      <w:r>
        <w:rPr>
          <w:rFonts w:hint="eastAsia"/>
          <w:b w:val="0"/>
          <w:bCs/>
          <w:highlight w:val="none"/>
        </w:rPr>
        <w:t xml:space="preserve">、拟参与本项目人员一览表</w:t>
      </w:r>
      <w:r>
        <w:rPr>
          <w:rFonts w:hint="eastAsia"/>
          <w:b w:val="0"/>
          <w:bCs/>
          <w:highlight w:val="none"/>
        </w:rPr>
      </w:r>
      <w:r/>
    </w:p>
    <w:p>
      <w:pPr>
        <w:pStyle w:val="748"/>
        <w:spacing w:line="240" w:lineRule="atLeast"/>
        <w:rPr>
          <w:rFonts w:hint="eastAsia"/>
          <w:b/>
          <w:highlight w:val="none"/>
        </w:rPr>
      </w:pPr>
      <w:r>
        <w:rPr>
          <w:rFonts w:hint="eastAsia"/>
          <w:b/>
          <w:highlight w:val="none"/>
        </w:rPr>
      </w:r>
      <w:r/>
    </w:p>
    <w:p>
      <w:pPr>
        <w:pStyle w:val="748"/>
        <w:rPr>
          <w:rFonts w:hint="eastAsia" w:ascii="宋体" w:hAnsi="宋体"/>
          <w:b/>
          <w:sz w:val="36"/>
          <w:szCs w:val="36"/>
          <w:highlight w:val="none"/>
        </w:rPr>
      </w:pPr>
      <w:r>
        <w:rPr>
          <w:rFonts w:hint="eastAsia" w:ascii="宋体" w:hAnsi="宋体"/>
          <w:sz w:val="28"/>
          <w:szCs w:val="28"/>
          <w:highlight w:val="none"/>
        </w:rPr>
        <w:t xml:space="preserve">                </w:t>
      </w:r>
      <w:r>
        <w:rPr>
          <w:rFonts w:hint="eastAsia" w:ascii="宋体" w:hAnsi="宋体"/>
          <w:b/>
          <w:sz w:val="36"/>
          <w:szCs w:val="36"/>
          <w:highlight w:val="none"/>
        </w:rPr>
        <w:t xml:space="preserve">拟参与本项目人员一览表</w:t>
      </w:r>
      <w:r>
        <w:rPr>
          <w:rFonts w:hint="eastAsia" w:ascii="宋体" w:hAnsi="宋体"/>
          <w:b/>
          <w:sz w:val="36"/>
          <w:szCs w:val="36"/>
          <w:highlight w:val="none"/>
        </w:rPr>
      </w:r>
      <w:r/>
    </w:p>
    <w:p>
      <w:pPr>
        <w:pStyle w:val="748"/>
        <w:rPr>
          <w:rFonts w:hint="eastAsia" w:ascii="宋体" w:hAnsi="宋体" w:cs="宋体"/>
          <w:szCs w:val="21"/>
          <w:highlight w:val="none"/>
          <w:lang w:val="zh-CN"/>
        </w:rPr>
      </w:pPr>
      <w:r>
        <w:rPr>
          <w:rFonts w:hint="eastAsia" w:ascii="宋体" w:hAnsi="宋体" w:cs="宋体"/>
          <w:szCs w:val="21"/>
          <w:highlight w:val="none"/>
          <w:lang w:val="zh-CN"/>
        </w:rPr>
        <w:t xml:space="preserve">项目名称：                                     项目编号：</w:t>
      </w:r>
      <w:r>
        <w:rPr>
          <w:rFonts w:hint="eastAsia" w:ascii="宋体" w:hAnsi="宋体" w:cs="宋体"/>
          <w:szCs w:val="21"/>
          <w:highlight w:val="none"/>
          <w:lang w:val="zh-CN"/>
        </w:rPr>
      </w:r>
      <w:r/>
    </w:p>
    <w:tbl>
      <w:tblPr>
        <w:tblW w:w="962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序号</w:t>
            </w:r>
            <w:r>
              <w:rPr>
                <w:rFonts w:hint="eastAsia" w:ascii="宋体" w:hAnsi="宋体" w:cs="宋体"/>
                <w:b/>
                <w:szCs w:val="21"/>
                <w:highlight w:val="none"/>
                <w:lang w:val="zh-CN"/>
              </w:rPr>
            </w:r>
            <w:r/>
          </w:p>
        </w:tc>
        <w:tc>
          <w:tcPr>
            <w:tcW w:w="896"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姓名</w:t>
            </w:r>
            <w:r>
              <w:rPr>
                <w:rFonts w:hint="eastAsia" w:ascii="宋体" w:hAnsi="宋体" w:cs="宋体"/>
                <w:b/>
                <w:szCs w:val="21"/>
                <w:highlight w:val="none"/>
                <w:lang w:val="zh-CN"/>
              </w:rPr>
            </w:r>
            <w:r/>
          </w:p>
        </w:tc>
        <w:tc>
          <w:tcPr>
            <w:tcW w:w="663"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性别</w:t>
            </w:r>
            <w:r>
              <w:rPr>
                <w:rFonts w:hint="eastAsia" w:ascii="宋体" w:hAnsi="宋体" w:cs="宋体"/>
                <w:b/>
                <w:szCs w:val="21"/>
                <w:highlight w:val="none"/>
                <w:lang w:val="zh-CN"/>
              </w:rPr>
            </w:r>
            <w:r/>
          </w:p>
        </w:tc>
        <w:tc>
          <w:tcPr>
            <w:tcW w:w="709"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年龄</w:t>
            </w:r>
            <w:r>
              <w:rPr>
                <w:rFonts w:hint="eastAsia" w:ascii="宋体" w:hAnsi="宋体" w:cs="宋体"/>
                <w:b/>
                <w:szCs w:val="21"/>
                <w:highlight w:val="none"/>
                <w:lang w:val="zh-CN"/>
              </w:rPr>
            </w:r>
            <w:r/>
          </w:p>
        </w:tc>
        <w:tc>
          <w:tcPr>
            <w:tcW w:w="1134"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学历及</w:t>
            </w:r>
            <w:r>
              <w:rPr>
                <w:rFonts w:hint="eastAsia" w:ascii="宋体" w:hAnsi="宋体" w:cs="宋体"/>
                <w:b/>
                <w:szCs w:val="21"/>
                <w:highlight w:val="none"/>
                <w:lang w:val="zh-CN"/>
              </w:rPr>
            </w:r>
            <w:r/>
          </w:p>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专业</w:t>
            </w:r>
            <w:r>
              <w:rPr>
                <w:rFonts w:hint="eastAsia" w:ascii="宋体" w:hAnsi="宋体" w:cs="宋体"/>
                <w:b/>
                <w:szCs w:val="21"/>
                <w:highlight w:val="none"/>
                <w:lang w:val="zh-CN"/>
              </w:rPr>
            </w:r>
            <w:r/>
          </w:p>
        </w:tc>
        <w:tc>
          <w:tcPr>
            <w:tcW w:w="1056"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执业</w:t>
            </w:r>
            <w:r>
              <w:rPr>
                <w:rFonts w:hint="eastAsia" w:ascii="宋体" w:hAnsi="宋体" w:cs="宋体"/>
                <w:b/>
                <w:szCs w:val="21"/>
                <w:highlight w:val="none"/>
                <w:lang w:val="zh-CN"/>
              </w:rPr>
            </w:r>
            <w:r/>
          </w:p>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资格及证书号</w:t>
            </w:r>
            <w:r>
              <w:rPr>
                <w:rFonts w:hint="eastAsia" w:ascii="宋体" w:hAnsi="宋体" w:cs="宋体"/>
                <w:b/>
                <w:szCs w:val="21"/>
                <w:highlight w:val="none"/>
                <w:lang w:val="zh-CN"/>
              </w:rPr>
            </w:r>
            <w:r/>
          </w:p>
        </w:tc>
        <w:tc>
          <w:tcPr>
            <w:tcW w:w="1020"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技术</w:t>
            </w:r>
            <w:r>
              <w:rPr>
                <w:rFonts w:hint="eastAsia" w:ascii="宋体" w:hAnsi="宋体" w:cs="宋体"/>
                <w:b/>
                <w:szCs w:val="21"/>
                <w:highlight w:val="none"/>
                <w:lang w:val="zh-CN"/>
              </w:rPr>
            </w:r>
            <w:r/>
          </w:p>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职称</w:t>
            </w:r>
            <w:r>
              <w:rPr>
                <w:rFonts w:hint="eastAsia" w:ascii="宋体" w:hAnsi="宋体" w:cs="宋体"/>
                <w:b/>
                <w:szCs w:val="21"/>
                <w:highlight w:val="none"/>
                <w:lang w:val="zh-CN"/>
              </w:rPr>
            </w:r>
            <w:r/>
          </w:p>
        </w:tc>
        <w:tc>
          <w:tcPr>
            <w:tcW w:w="1174"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相关工作年限及工作经历</w:t>
            </w:r>
            <w:r>
              <w:rPr>
                <w:rFonts w:hint="eastAsia" w:ascii="宋体" w:hAnsi="宋体" w:cs="宋体"/>
                <w:b/>
                <w:szCs w:val="21"/>
                <w:highlight w:val="none"/>
                <w:lang w:val="zh-CN"/>
              </w:rPr>
            </w:r>
            <w:r/>
          </w:p>
        </w:tc>
        <w:tc>
          <w:tcPr>
            <w:tcW w:w="1588"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拟担任本项目何种工作</w:t>
            </w:r>
            <w:r>
              <w:rPr>
                <w:rFonts w:hint="eastAsia" w:ascii="宋体" w:hAnsi="宋体" w:cs="宋体"/>
                <w:b/>
                <w:szCs w:val="21"/>
                <w:highlight w:val="none"/>
                <w:lang w:val="zh-CN"/>
              </w:rPr>
            </w:r>
            <w:r/>
          </w:p>
        </w:tc>
        <w:tc>
          <w:tcPr>
            <w:tcW w:w="851" w:type="dxa"/>
            <w:vAlign w:val="center"/>
            <w:textDirection w:val="lrTb"/>
            <w:noWrap w:val="false"/>
          </w:tcPr>
          <w:p>
            <w:pPr>
              <w:pStyle w:val="748"/>
              <w:jc w:val="center"/>
              <w:rPr>
                <w:rFonts w:hint="eastAsia" w:ascii="宋体" w:hAnsi="宋体" w:cs="宋体"/>
                <w:b/>
                <w:szCs w:val="21"/>
                <w:highlight w:val="none"/>
                <w:lang w:val="zh-CN"/>
              </w:rPr>
            </w:pPr>
            <w:r>
              <w:rPr>
                <w:rFonts w:hint="eastAsia" w:ascii="宋体" w:hAnsi="宋体" w:cs="宋体"/>
                <w:b/>
                <w:szCs w:val="21"/>
                <w:highlight w:val="none"/>
                <w:lang w:val="zh-CN"/>
              </w:rPr>
              <w:t xml:space="preserve">备注</w:t>
            </w:r>
            <w:r>
              <w:rPr>
                <w:rFonts w:hint="eastAsia" w:ascii="宋体" w:hAnsi="宋体" w:cs="宋体"/>
                <w:b/>
                <w:szCs w:val="21"/>
                <w:highlight w:val="none"/>
                <w:lang w:val="zh-CN"/>
              </w:rPr>
            </w:r>
            <w:r/>
          </w:p>
        </w:tc>
      </w:tr>
      <w:tr>
        <w:trPr/>
        <w:tc>
          <w:tcPr>
            <w:tcW w:w="53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r>
      <w:tr>
        <w:trPr/>
        <w:tc>
          <w:tcPr>
            <w:tcW w:w="53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896"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663"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709"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13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056"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020"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174"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1588"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c>
          <w:tcPr>
            <w:tcW w:w="851" w:type="dxa"/>
            <w:vAlign w:val="top"/>
            <w:textDirection w:val="lrTb"/>
            <w:noWrap w:val="false"/>
          </w:tcPr>
          <w:p>
            <w:pPr>
              <w:pStyle w:val="748"/>
              <w:rPr>
                <w:rFonts w:hint="eastAsia" w:ascii="宋体" w:hAnsi="宋体" w:cs="宋体"/>
                <w:szCs w:val="21"/>
                <w:highlight w:val="none"/>
                <w:lang w:val="zh-CN"/>
              </w:rPr>
            </w:pPr>
            <w:r>
              <w:rPr>
                <w:rFonts w:hint="eastAsia" w:ascii="宋体" w:hAnsi="宋体" w:cs="宋体"/>
                <w:szCs w:val="21"/>
                <w:highlight w:val="none"/>
                <w:lang w:val="zh-CN"/>
              </w:rPr>
            </w:r>
            <w:r/>
          </w:p>
        </w:tc>
      </w:tr>
    </w:tbl>
    <w:p>
      <w:pPr>
        <w:pStyle w:val="748"/>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供应商（盖章）:</w:t>
      </w:r>
      <w:r>
        <w:rPr>
          <w:rFonts w:hint="eastAsia" w:ascii="宋体" w:hAnsi="宋体" w:cs="宋体"/>
          <w:szCs w:val="21"/>
          <w:highlight w:val="none"/>
          <w:u w:val="single"/>
        </w:rPr>
        <w:t xml:space="preserve">            </w:t>
      </w:r>
      <w:r>
        <w:rPr>
          <w:rFonts w:hint="eastAsia" w:ascii="宋体" w:hAnsi="宋体" w:cs="宋体"/>
          <w:szCs w:val="21"/>
          <w:highlight w:val="none"/>
        </w:rPr>
      </w:r>
      <w:r/>
    </w:p>
    <w:p>
      <w:pPr>
        <w:pStyle w:val="748"/>
        <w:jc w:val="left"/>
        <w:spacing w:line="360" w:lineRule="auto"/>
        <w:shd w:val="clear" w:color="auto" w:fill="ffffff"/>
        <w:widowControl/>
        <w:rPr>
          <w:rFonts w:hint="eastAsia" w:ascii="宋体" w:hAnsi="宋体" w:cs="宋体"/>
          <w:szCs w:val="21"/>
          <w:highlight w:val="none"/>
          <w:u w:val="single"/>
        </w:rPr>
      </w:pPr>
      <w:r>
        <w:rPr>
          <w:rFonts w:hint="eastAsia" w:ascii="宋体" w:hAnsi="宋体" w:cs="宋体"/>
          <w:szCs w:val="21"/>
          <w:highlight w:val="none"/>
        </w:rPr>
        <w:t xml:space="preserve">授权代表（签字）：</w:t>
      </w:r>
      <w:r>
        <w:rPr>
          <w:rFonts w:hint="eastAsia" w:ascii="宋体" w:hAnsi="宋体" w:cs="宋体"/>
          <w:szCs w:val="21"/>
          <w:highlight w:val="none"/>
          <w:u w:val="single"/>
        </w:rPr>
        <w:t xml:space="preserve">          </w:t>
      </w:r>
      <w:r>
        <w:rPr>
          <w:rFonts w:hint="eastAsia" w:ascii="宋体" w:hAnsi="宋体" w:cs="宋体"/>
          <w:szCs w:val="21"/>
          <w:highlight w:val="none"/>
          <w:u w:val="single"/>
        </w:rPr>
      </w:r>
      <w:r/>
    </w:p>
    <w:p>
      <w:pPr>
        <w:pStyle w:val="748"/>
        <w:jc w:val="left"/>
        <w:spacing w:line="360" w:lineRule="auto"/>
        <w:shd w:val="clear" w:color="auto" w:fill="ffffff"/>
        <w:widowControl/>
        <w:rPr>
          <w:rFonts w:ascii="宋体" w:hAnsi="宋体" w:cs="宋体"/>
          <w:szCs w:val="21"/>
          <w:highlight w:val="none"/>
        </w:rPr>
      </w:pPr>
      <w:r>
        <w:rPr>
          <w:rFonts w:hint="eastAsia" w:ascii="宋体" w:hAnsi="宋体" w:cs="宋体"/>
          <w:szCs w:val="21"/>
          <w:highlight w:val="none"/>
        </w:rPr>
        <w:t xml:space="preserve">日    期：   年    月    日</w:t>
      </w:r>
      <w:r>
        <w:rPr>
          <w:rFonts w:ascii="宋体" w:hAnsi="宋体" w:cs="宋体"/>
          <w:szCs w:val="21"/>
          <w:highlight w:val="none"/>
        </w:rPr>
      </w:r>
      <w:r/>
    </w:p>
    <w:p>
      <w:pPr>
        <w:pStyle w:val="748"/>
        <w:spacing w:line="240" w:lineRule="atLeast"/>
        <w:rPr>
          <w:rFonts w:hint="eastAsia"/>
          <w:b/>
          <w:highlight w:val="none"/>
        </w:rPr>
      </w:pPr>
      <w:r>
        <w:rPr>
          <w:rFonts w:hint="eastAsia"/>
          <w:b/>
          <w:highlight w:val="none"/>
        </w:rPr>
      </w:r>
      <w:r/>
    </w:p>
    <w:p>
      <w:pPr>
        <w:pStyle w:val="748"/>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748"/>
        <w:jc w:val="left"/>
        <w:spacing w:line="360" w:lineRule="auto"/>
        <w:widowControl/>
        <w:rPr>
          <w:rFonts w:hint="eastAsia" w:ascii="宋体" w:cs="宋体"/>
          <w:b/>
          <w:szCs w:val="21"/>
          <w:highlight w:val="none"/>
          <w:lang w:val="zh-CN"/>
        </w:rPr>
      </w:pPr>
      <w:r>
        <w:rPr>
          <w:rFonts w:hint="eastAsia" w:ascii="宋体" w:cs="宋体"/>
          <w:b/>
          <w:szCs w:val="21"/>
          <w:highlight w:val="none"/>
          <w:lang w:val="zh-CN"/>
        </w:rPr>
      </w:r>
      <w:r/>
    </w:p>
    <w:p>
      <w:pPr>
        <w:pStyle w:val="748"/>
        <w:jc w:val="left"/>
        <w:spacing w:line="360" w:lineRule="auto"/>
        <w:widowControl/>
        <w:rPr>
          <w:rFonts w:hint="eastAsia" w:ascii="宋体" w:cs="宋体"/>
          <w:b w:val="0"/>
          <w:bCs/>
          <w:szCs w:val="21"/>
          <w:highlight w:val="none"/>
          <w:lang w:val="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ascii="宋体" w:cs="宋体"/>
          <w:b w:val="0"/>
          <w:bCs/>
          <w:szCs w:val="21"/>
          <w:highlight w:val="none"/>
          <w:lang w:val="zh-CN"/>
        </w:rPr>
      </w:r>
      <w:r/>
    </w:p>
    <w:p>
      <w:pPr>
        <w:pStyle w:val="748"/>
        <w:jc w:val="left"/>
        <w:spacing w:line="360" w:lineRule="auto"/>
        <w:widowControl/>
        <w:rPr>
          <w:rFonts w:hint="eastAsia" w:ascii="宋体" w:cs="宋体"/>
          <w:b w:val="0"/>
          <w:bCs/>
          <w:szCs w:val="21"/>
          <w:highlight w:val="none"/>
          <w:lang w:val="zh-CN"/>
        </w:rPr>
      </w:pPr>
      <w:r>
        <w:rPr>
          <w:rFonts w:hint="eastAsia" w:ascii="宋体" w:cs="宋体"/>
          <w:b w:val="0"/>
          <w:bCs/>
          <w:szCs w:val="21"/>
          <w:highlight w:val="none"/>
          <w:lang w:val="zh-CN"/>
        </w:rPr>
      </w:r>
      <w:r/>
    </w:p>
    <w:p>
      <w:pPr>
        <w:pStyle w:val="748"/>
        <w:jc w:val="left"/>
        <w:spacing w:line="360" w:lineRule="auto"/>
        <w:widowControl/>
        <w:rPr>
          <w:rFonts w:ascii="宋体" w:cs="宋体"/>
          <w:b w:val="0"/>
          <w:bCs/>
          <w:szCs w:val="21"/>
          <w:highlight w:val="none"/>
          <w:lang w:val="zh-CN"/>
        </w:rPr>
      </w:pPr>
      <w:r>
        <w:rPr>
          <w:rFonts w:hint="eastAsia" w:ascii="宋体" w:cs="宋体"/>
          <w:b w:val="0"/>
          <w:bCs/>
          <w:szCs w:val="21"/>
          <w:highlight w:val="none"/>
          <w:lang w:val="zh-CN"/>
        </w:rPr>
        <w:t xml:space="preserve">目录</w:t>
      </w:r>
      <w:r>
        <w:rPr>
          <w:rFonts w:hint="eastAsia" w:ascii="宋体" w:cs="宋体"/>
          <w:b w:val="0"/>
          <w:bCs/>
          <w:szCs w:val="21"/>
          <w:highlight w:val="none"/>
          <w:lang w:val="en-US" w:eastAsia="zh-CN"/>
        </w:rPr>
        <w:t xml:space="preserve">九</w:t>
      </w:r>
      <w:r>
        <w:rPr>
          <w:rFonts w:hint="eastAsia" w:ascii="宋体" w:cs="宋体"/>
          <w:b w:val="0"/>
          <w:bCs/>
          <w:szCs w:val="21"/>
          <w:highlight w:val="none"/>
          <w:lang w:val="zh-CN"/>
        </w:rPr>
        <w:t xml:space="preserve">、</w:t>
      </w:r>
      <w:r>
        <w:rPr>
          <w:rFonts w:hint="eastAsia" w:ascii="宋体" w:hAnsi="宋体" w:cs="宋体"/>
          <w:b w:val="0"/>
          <w:bCs/>
          <w:szCs w:val="21"/>
          <w:highlight w:val="none"/>
        </w:rPr>
        <w:t xml:space="preserve"> 投标人类似业绩情况表</w:t>
      </w:r>
      <w:r>
        <w:rPr>
          <w:rFonts w:ascii="宋体" w:cs="宋体"/>
          <w:b w:val="0"/>
          <w:bCs/>
          <w:szCs w:val="21"/>
          <w:highlight w:val="none"/>
          <w:lang w:val="zh-CN"/>
        </w:rPr>
      </w:r>
      <w:r/>
    </w:p>
    <w:p>
      <w:pPr>
        <w:pStyle w:val="748"/>
        <w:jc w:val="center"/>
        <w:spacing w:line="360" w:lineRule="auto"/>
        <w:widowControl/>
        <w:rPr>
          <w:rFonts w:ascii="宋体" w:hAnsi="宋体"/>
          <w:b/>
          <w:sz w:val="36"/>
          <w:szCs w:val="36"/>
          <w:highlight w:val="none"/>
        </w:rPr>
      </w:pPr>
      <w:r>
        <w:rPr>
          <w:rFonts w:hint="eastAsia" w:ascii="宋体" w:hAnsi="宋体"/>
          <w:b/>
          <w:sz w:val="36"/>
          <w:szCs w:val="36"/>
          <w:highlight w:val="none"/>
        </w:rPr>
        <w:t xml:space="preserve">投标人类似业绩情况表</w:t>
      </w:r>
      <w:r>
        <w:rPr>
          <w:rFonts w:ascii="宋体" w:hAnsi="宋体"/>
          <w:b/>
          <w:sz w:val="36"/>
          <w:szCs w:val="36"/>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序号</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项目名称</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业主单位</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项目</w:t>
            </w:r>
            <w:r>
              <w:rPr>
                <w:rFonts w:ascii="宋体" w:hAnsi="宋体" w:cs="宋体"/>
                <w:szCs w:val="21"/>
                <w:highlight w:val="none"/>
              </w:rPr>
            </w:r>
            <w:r/>
          </w:p>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规模</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签约及服务</w:t>
            </w:r>
            <w:r>
              <w:rPr>
                <w:rFonts w:ascii="宋体" w:hAnsi="宋体" w:cs="宋体"/>
                <w:szCs w:val="21"/>
                <w:highlight w:val="none"/>
              </w:rPr>
            </w:r>
            <w:r/>
          </w:p>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时间</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联系人及电话</w:t>
            </w: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hint="eastAsia" w:ascii="宋体" w:hAnsi="宋体" w:cs="宋体"/>
                <w:szCs w:val="21"/>
                <w:highlight w:val="none"/>
              </w:rPr>
              <w:t xml:space="preserve">备注</w:t>
            </w: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8"/>
              <w:ind w:firstLine="120"/>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748"/>
              <w:jc w:val="center"/>
              <w:spacing w:line="400" w:lineRule="atLeast"/>
              <w:widowControl/>
              <w:rPr>
                <w:rFonts w:ascii="宋体" w:hAnsi="宋体" w:cs="宋体"/>
                <w:szCs w:val="21"/>
                <w:highlight w:val="none"/>
              </w:rPr>
            </w:pPr>
            <w:r>
              <w:rPr>
                <w:rFonts w:ascii="宋体" w:hAnsi="宋体" w:cs="宋体"/>
                <w:szCs w:val="21"/>
                <w:highlight w:val="none"/>
              </w:rPr>
            </w:r>
            <w:r/>
          </w:p>
        </w:tc>
      </w:tr>
    </w:tbl>
    <w:p>
      <w:pPr>
        <w:pStyle w:val="748"/>
        <w:spacing w:line="360" w:lineRule="auto"/>
        <w:widowControl/>
        <w:rPr>
          <w:rFonts w:ascii="宋体" w:hAnsi="宋体" w:cs="宋体"/>
          <w:b/>
          <w:bCs/>
          <w:szCs w:val="21"/>
          <w:highlight w:val="none"/>
        </w:rPr>
      </w:pPr>
      <w:r>
        <w:rPr>
          <w:rFonts w:ascii="宋体" w:hAnsi="宋体" w:cs="宋体"/>
          <w:b/>
          <w:bCs/>
          <w:szCs w:val="21"/>
          <w:highlight w:val="none"/>
        </w:rPr>
      </w:r>
      <w:r/>
    </w:p>
    <w:p>
      <w:pPr>
        <w:pStyle w:val="748"/>
        <w:spacing w:line="360" w:lineRule="auto"/>
        <w:widowControl/>
        <w:rPr>
          <w:rFonts w:ascii="宋体" w:hAnsi="宋体" w:cs="宋体"/>
          <w:b/>
          <w:bCs/>
          <w:szCs w:val="21"/>
          <w:highlight w:val="none"/>
        </w:rPr>
      </w:pPr>
      <w:r>
        <w:rPr>
          <w:rFonts w:hint="eastAsia" w:ascii="宋体" w:hAnsi="宋体" w:cs="宋体"/>
          <w:b/>
          <w:bCs/>
          <w:szCs w:val="21"/>
          <w:highlight w:val="none"/>
        </w:rPr>
        <w:t xml:space="preserve">说明：请投标人根据本格式要求如实填写业绩情况表，并附业绩证明材料。</w:t>
      </w:r>
      <w:r>
        <w:rPr>
          <w:rFonts w:ascii="宋体" w:hAnsi="宋体" w:cs="宋体"/>
          <w:b/>
          <w:bCs/>
          <w:szCs w:val="21"/>
          <w:highlight w:val="none"/>
        </w:rPr>
      </w:r>
      <w:r/>
    </w:p>
    <w:p>
      <w:pPr>
        <w:pStyle w:val="748"/>
        <w:spacing w:line="360" w:lineRule="auto"/>
        <w:rPr>
          <w:rFonts w:hint="eastAsia"/>
          <w:b/>
          <w:highlight w:val="none"/>
        </w:rPr>
      </w:pPr>
      <w:r>
        <w:rPr>
          <w:rFonts w:hint="eastAsia"/>
          <w:b/>
          <w:highlight w:val="none"/>
        </w:rPr>
      </w:r>
      <w:r/>
    </w:p>
    <w:p>
      <w:pPr>
        <w:pStyle w:val="748"/>
        <w:spacing w:line="360" w:lineRule="auto"/>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748"/>
        <w:spacing w:line="360" w:lineRule="auto"/>
        <w:rPr>
          <w:rFonts w:hint="eastAsia"/>
          <w:b w:val="0"/>
          <w:bCs/>
          <w:highlight w:val="none"/>
        </w:rPr>
      </w:pPr>
      <w:r>
        <w:rPr>
          <w:rFonts w:hint="eastAsia"/>
          <w:b w:val="0"/>
          <w:bCs/>
          <w:highlight w:val="none"/>
        </w:rPr>
      </w:r>
      <w:r/>
    </w:p>
    <w:p>
      <w:pPr>
        <w:pStyle w:val="748"/>
        <w:spacing w:line="360" w:lineRule="auto"/>
        <w:rPr>
          <w:rFonts w:hint="eastAsia"/>
          <w:b w:val="0"/>
          <w:bCs/>
          <w:highlight w:val="none"/>
        </w:rPr>
      </w:pPr>
      <w:r>
        <w:rPr>
          <w:rFonts w:hint="eastAsia"/>
          <w:b w:val="0"/>
          <w:bCs/>
          <w:highlight w:val="none"/>
        </w:rPr>
        <w:t xml:space="preserve">附件一、中小企业声明函格式</w:t>
      </w:r>
      <w:r>
        <w:rPr>
          <w:rFonts w:hint="eastAsia"/>
          <w:b w:val="0"/>
          <w:bCs/>
          <w:highlight w:val="none"/>
        </w:rPr>
      </w:r>
      <w:r/>
    </w:p>
    <w:p>
      <w:pPr>
        <w:pStyle w:val="748"/>
        <w:jc w:val="center"/>
        <w:spacing w:line="360" w:lineRule="auto"/>
        <w:rPr>
          <w:rFonts w:hint="eastAsia" w:ascii="黑体" w:eastAsia="黑体"/>
          <w:sz w:val="36"/>
          <w:szCs w:val="36"/>
          <w:highlight w:val="none"/>
        </w:rPr>
      </w:pPr>
      <w:r>
        <w:rPr>
          <w:rFonts w:hint="eastAsia" w:ascii="黑体" w:eastAsia="黑体"/>
          <w:sz w:val="36"/>
          <w:szCs w:val="36"/>
          <w:highlight w:val="none"/>
        </w:rPr>
        <w:t xml:space="preserve">中小企业声明函</w:t>
      </w:r>
      <w:r>
        <w:rPr>
          <w:rFonts w:hint="eastAsia" w:ascii="黑体" w:eastAsia="黑体"/>
          <w:sz w:val="36"/>
          <w:szCs w:val="36"/>
          <w:highlight w:val="none"/>
        </w:rPr>
      </w:r>
      <w:r/>
    </w:p>
    <w:p>
      <w:pPr>
        <w:pStyle w:val="748"/>
        <w:spacing w:line="360" w:lineRule="auto"/>
        <w:rPr>
          <w:rFonts w:hint="eastAsia"/>
          <w:highlight w:val="none"/>
        </w:rPr>
      </w:pPr>
      <w:r>
        <w:rPr>
          <w:rFonts w:hint="eastAsia"/>
          <w:highlight w:val="none"/>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highlight w:val="none"/>
        </w:rPr>
      </w:r>
      <w:r/>
    </w:p>
    <w:p>
      <w:pPr>
        <w:pStyle w:val="748"/>
        <w:spacing w:line="360" w:lineRule="auto"/>
        <w:rPr>
          <w:rFonts w:hint="eastAsia"/>
          <w:highlight w:val="none"/>
        </w:rPr>
      </w:pPr>
      <w:r>
        <w:rPr>
          <w:rFonts w:hint="eastAsia"/>
          <w:highlight w:val="none"/>
        </w:rPr>
        <w:t xml:space="preserve">1.（标的名称），属于（采购文件中明确的所属行业）；承建（承接）企业为（企业名称），从业人员</w:t>
      </w:r>
      <w:r>
        <w:rPr>
          <w:rFonts w:hint="eastAsia"/>
          <w:highlight w:val="none"/>
        </w:rPr>
        <w:tab/>
      </w:r>
      <w:r>
        <w:rPr>
          <w:rFonts w:hint="eastAsia"/>
          <w:highlight w:val="none"/>
        </w:rPr>
        <w:t xml:space="preserve">人，营业收入为</w:t>
      </w:r>
      <w:r>
        <w:rPr>
          <w:rFonts w:hint="eastAsia"/>
          <w:highlight w:val="none"/>
        </w:rPr>
        <w:tab/>
      </w:r>
      <w:r>
        <w:rPr>
          <w:rFonts w:hint="eastAsia"/>
          <w:highlight w:val="none"/>
        </w:rPr>
        <w:t xml:space="preserve">万元，资产总额为</w:t>
      </w:r>
      <w:r>
        <w:rPr>
          <w:rFonts w:hint="eastAsia"/>
          <w:highlight w:val="none"/>
        </w:rPr>
        <w:tab/>
      </w:r>
      <w:r>
        <w:rPr>
          <w:rFonts w:hint="eastAsia"/>
          <w:highlight w:val="none"/>
        </w:rPr>
        <w:t xml:space="preserve">万元，属于（中型企业、小型企业、微型企业）；</w:t>
      </w:r>
      <w:r>
        <w:rPr>
          <w:rFonts w:hint="eastAsia"/>
          <w:highlight w:val="none"/>
        </w:rPr>
      </w:r>
      <w:r/>
    </w:p>
    <w:p>
      <w:pPr>
        <w:pStyle w:val="748"/>
        <w:spacing w:line="360" w:lineRule="auto"/>
        <w:rPr>
          <w:rFonts w:hint="eastAsia"/>
          <w:highlight w:val="none"/>
        </w:rPr>
      </w:pPr>
      <w:r>
        <w:rPr>
          <w:rFonts w:hint="eastAsia"/>
          <w:highlight w:val="none"/>
        </w:rPr>
        <w:t xml:space="preserve">2.（标的名称），属于（采购文件中明确的所属行业）；承建（承接）企业为（企业名称），从业人员</w:t>
      </w:r>
      <w:r>
        <w:rPr>
          <w:rFonts w:hint="eastAsia"/>
          <w:highlight w:val="none"/>
        </w:rPr>
        <w:tab/>
      </w:r>
      <w:r>
        <w:rPr>
          <w:rFonts w:hint="eastAsia"/>
          <w:highlight w:val="none"/>
        </w:rPr>
        <w:t xml:space="preserve">人，营业收入为万元，资产总额为万元，属于（中型企业、小型企业、微型企业）；</w:t>
      </w:r>
      <w:r>
        <w:rPr>
          <w:rFonts w:hint="eastAsia"/>
          <w:highlight w:val="none"/>
        </w:rPr>
      </w:r>
      <w:r/>
    </w:p>
    <w:p>
      <w:pPr>
        <w:pStyle w:val="748"/>
        <w:spacing w:line="360" w:lineRule="auto"/>
        <w:rPr>
          <w:rFonts w:hint="eastAsia"/>
          <w:highlight w:val="none"/>
        </w:rPr>
      </w:pPr>
      <w:r>
        <w:rPr>
          <w:rFonts w:hint="eastAsia"/>
          <w:highlight w:val="none"/>
        </w:rPr>
        <w:t xml:space="preserve">……</w:t>
      </w:r>
      <w:r>
        <w:rPr>
          <w:rFonts w:hint="eastAsia"/>
          <w:highlight w:val="none"/>
        </w:rPr>
      </w:r>
      <w:r/>
    </w:p>
    <w:p>
      <w:pPr>
        <w:pStyle w:val="748"/>
        <w:spacing w:line="360" w:lineRule="auto"/>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rPr>
          <w:rFonts w:hint="eastAsia"/>
          <w:highlight w:val="none"/>
        </w:rPr>
      </w:r>
      <w:r/>
    </w:p>
    <w:p>
      <w:pPr>
        <w:pStyle w:val="748"/>
        <w:spacing w:line="360" w:lineRule="auto"/>
        <w:rPr>
          <w:rFonts w:hint="eastAsia"/>
          <w:highlight w:val="none"/>
        </w:rPr>
      </w:pPr>
      <w:r>
        <w:rPr>
          <w:rFonts w:hint="eastAsia"/>
          <w:highlight w:val="none"/>
        </w:rPr>
        <w:t xml:space="preserve">本企业对上述声明内容的真实性负责。如有虚假，将依法承担相应责任。</w:t>
      </w:r>
      <w:r>
        <w:rPr>
          <w:rFonts w:hint="eastAsia"/>
          <w:highlight w:val="none"/>
        </w:rPr>
      </w:r>
      <w:r/>
    </w:p>
    <w:p>
      <w:pPr>
        <w:pStyle w:val="748"/>
        <w:spacing w:line="360" w:lineRule="auto"/>
        <w:rPr>
          <w:rFonts w:hint="eastAsia"/>
          <w:highlight w:val="none"/>
        </w:rPr>
      </w:pPr>
      <w:r>
        <w:rPr>
          <w:rFonts w:hint="eastAsia"/>
          <w:highlight w:val="none"/>
        </w:rPr>
      </w:r>
      <w:r/>
    </w:p>
    <w:p>
      <w:pPr>
        <w:pStyle w:val="748"/>
        <w:jc w:val="right"/>
        <w:spacing w:line="360" w:lineRule="auto"/>
        <w:rPr>
          <w:rFonts w:hint="eastAsia"/>
          <w:highlight w:val="none"/>
        </w:rPr>
      </w:pPr>
      <w:r>
        <w:rPr>
          <w:rFonts w:hint="eastAsia"/>
          <w:highlight w:val="none"/>
        </w:rPr>
        <w:t xml:space="preserve">企业名称（盖章）：</w:t>
      </w:r>
      <w:r>
        <w:rPr>
          <w:rFonts w:hint="eastAsia"/>
          <w:highlight w:val="none"/>
        </w:rPr>
      </w:r>
      <w:r/>
    </w:p>
    <w:p>
      <w:pPr>
        <w:pStyle w:val="748"/>
        <w:jc w:val="center"/>
        <w:spacing w:line="360" w:lineRule="auto"/>
        <w:rPr>
          <w:rFonts w:hint="eastAsia"/>
          <w:highlight w:val="none"/>
        </w:rPr>
      </w:pPr>
      <w:r>
        <w:rPr>
          <w:rFonts w:hint="eastAsia"/>
          <w:highlight w:val="none"/>
          <w:lang w:val="en-US" w:eastAsia="zh-CN"/>
        </w:rPr>
        <w:t xml:space="preserve">                                                  </w:t>
      </w:r>
      <w:r>
        <w:rPr>
          <w:rFonts w:hint="eastAsia"/>
          <w:highlight w:val="none"/>
        </w:rPr>
        <w:t xml:space="preserve">日期：</w:t>
      </w:r>
      <w:r>
        <w:rPr>
          <w:rFonts w:hint="eastAsia"/>
          <w:highlight w:val="none"/>
        </w:rPr>
      </w:r>
      <w:r/>
    </w:p>
    <w:p>
      <w:pPr>
        <w:pStyle w:val="748"/>
        <w:spacing w:line="360" w:lineRule="auto"/>
        <w:rPr>
          <w:rFonts w:hint="eastAsia"/>
          <w:highlight w:val="none"/>
        </w:rPr>
      </w:pPr>
      <w:r>
        <w:rPr>
          <w:rFonts w:hint="eastAsia"/>
          <w:highlight w:val="none"/>
        </w:rPr>
      </w:r>
      <w:r/>
    </w:p>
    <w:p>
      <w:pPr>
        <w:pStyle w:val="748"/>
        <w:spacing w:line="360" w:lineRule="auto"/>
        <w:rPr>
          <w:rFonts w:hint="eastAsia"/>
          <w:highlight w:val="none"/>
        </w:rPr>
      </w:pPr>
      <w:r>
        <w:rPr>
          <w:rFonts w:hint="eastAsia"/>
          <w:highlight w:val="none"/>
        </w:rPr>
        <w:t xml:space="preserve">1、从业人员、营业收入、资产总额填报上一年度数据，无上一年度数据的新成立企业可不填报。</w:t>
      </w:r>
      <w:r>
        <w:rPr>
          <w:rFonts w:hint="eastAsia"/>
          <w:highlight w:val="none"/>
        </w:rPr>
      </w:r>
      <w:r/>
    </w:p>
    <w:p>
      <w:pPr>
        <w:pStyle w:val="748"/>
        <w:spacing w:line="360" w:lineRule="auto"/>
        <w:rPr>
          <w:rFonts w:hint="eastAsia" w:eastAsia="宋体"/>
          <w:b/>
          <w:highlight w:val="none"/>
          <w:lang w:eastAsia="zh-CN"/>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highlight w:val="none"/>
        </w:rPr>
        <w:t xml:space="preserve">2、投标人如不提供此声明函，价格将不做相应扣除</w:t>
      </w:r>
      <w:r>
        <w:rPr>
          <w:rFonts w:hint="eastAsia"/>
          <w:highlight w:val="none"/>
          <w:lang w:eastAsia="zh-CN"/>
        </w:rPr>
        <w:t xml:space="preserve">。</w:t>
      </w:r>
      <w:r>
        <w:rPr>
          <w:rFonts w:hint="eastAsia" w:eastAsia="宋体"/>
          <w:b/>
          <w:highlight w:val="none"/>
          <w:lang w:eastAsia="zh-CN"/>
        </w:rPr>
      </w:r>
      <w:r/>
    </w:p>
    <w:p>
      <w:pPr>
        <w:pStyle w:val="748"/>
        <w:spacing w:line="360" w:lineRule="auto"/>
        <w:rPr>
          <w:rFonts w:hint="eastAsia"/>
          <w:b w:val="0"/>
          <w:bCs/>
          <w:highlight w:val="none"/>
        </w:rPr>
      </w:pPr>
      <w:r>
        <w:rPr>
          <w:rFonts w:hint="eastAsia"/>
          <w:b w:val="0"/>
          <w:bCs/>
          <w:highlight w:val="none"/>
        </w:rPr>
      </w:r>
      <w:r/>
    </w:p>
    <w:p>
      <w:pPr>
        <w:pStyle w:val="748"/>
        <w:spacing w:line="360" w:lineRule="auto"/>
        <w:rPr>
          <w:rFonts w:hint="eastAsia"/>
          <w:b w:val="0"/>
          <w:bCs/>
          <w:highlight w:val="none"/>
        </w:rPr>
      </w:pPr>
      <w:r>
        <w:rPr>
          <w:rFonts w:hint="eastAsia"/>
          <w:b w:val="0"/>
          <w:bCs/>
          <w:highlight w:val="none"/>
        </w:rPr>
        <w:t xml:space="preserve">附件二、残疾人福利性单位声明函格式</w:t>
      </w:r>
      <w:r>
        <w:rPr>
          <w:rFonts w:hint="eastAsia"/>
          <w:b w:val="0"/>
          <w:bCs/>
          <w:highlight w:val="none"/>
        </w:rPr>
      </w:r>
      <w:r/>
    </w:p>
    <w:p>
      <w:pPr>
        <w:pStyle w:val="748"/>
        <w:jc w:val="center"/>
        <w:spacing w:line="360" w:lineRule="auto"/>
        <w:widowControl/>
        <w:rPr>
          <w:rFonts w:hint="eastAsia" w:ascii="宋体" w:hAnsi="宋体" w:eastAsia="宋体" w:cs="Times New Roman"/>
          <w:b/>
          <w:sz w:val="36"/>
          <w:szCs w:val="36"/>
          <w:highlight w:val="none"/>
        </w:rPr>
      </w:pPr>
      <w:r>
        <w:rPr>
          <w:rFonts w:hint="eastAsia" w:ascii="宋体" w:hAnsi="宋体" w:eastAsia="宋体" w:cs="Times New Roman"/>
          <w:b/>
          <w:sz w:val="36"/>
          <w:szCs w:val="36"/>
          <w:highlight w:val="none"/>
        </w:rPr>
        <w:t xml:space="preserve">残疾人福利性单位声明函声明</w:t>
      </w:r>
      <w:r>
        <w:rPr>
          <w:rFonts w:hint="eastAsia" w:ascii="宋体" w:hAnsi="宋体" w:eastAsia="宋体" w:cs="Times New Roman"/>
          <w:b/>
          <w:sz w:val="36"/>
          <w:szCs w:val="36"/>
          <w:highlight w:val="none"/>
        </w:rPr>
      </w:r>
      <w:r/>
    </w:p>
    <w:p>
      <w:pPr>
        <w:pStyle w:val="748"/>
        <w:spacing w:line="360" w:lineRule="auto"/>
        <w:rPr>
          <w:rFonts w:hint="eastAsia"/>
          <w:highlight w:val="none"/>
        </w:rPr>
      </w:pPr>
      <w:r>
        <w:rPr>
          <w:rFonts w:hint="eastAsia" w:ascii="宋体"/>
          <w:szCs w:val="21"/>
          <w:highlight w:val="none"/>
          <w:lang w:val="zh-CN"/>
        </w:rPr>
        <w:t xml:space="preserve">南京市高淳区人民政府桠溪街道办事处</w:t>
      </w:r>
      <w:r>
        <w:rPr>
          <w:rFonts w:hint="eastAsia"/>
          <w:highlight w:val="none"/>
        </w:rPr>
        <w:t xml:space="preserve">：</w:t>
      </w:r>
      <w:r>
        <w:rPr>
          <w:rFonts w:hint="eastAsia"/>
          <w:highlight w:val="none"/>
        </w:rPr>
      </w:r>
      <w:r/>
    </w:p>
    <w:p>
      <w:pPr>
        <w:pStyle w:val="748"/>
        <w:ind w:firstLine="420"/>
        <w:spacing w:line="360" w:lineRule="auto"/>
        <w:rPr>
          <w:rFonts w:hint="eastAsia"/>
          <w:highlight w:val="none"/>
        </w:rPr>
      </w:pPr>
      <w:r>
        <w:rPr>
          <w:rFonts w:hint="eastAsia"/>
          <w:highlight w:val="none"/>
        </w:rPr>
        <w:t xml:space="preserve">    我单位 </w:t>
      </w:r>
      <w:r>
        <w:rPr>
          <w:rFonts w:hint="eastAsia"/>
          <w:highlight w:val="none"/>
          <w:u w:val="single"/>
        </w:rPr>
        <w:t xml:space="preserve">                      （供应商名称）</w:t>
      </w:r>
      <w:r>
        <w:rPr>
          <w:rFonts w:hint="eastAsia"/>
          <w:highlight w:val="none"/>
        </w:rPr>
        <w:t xml:space="preserve">郑重声明，本公司为残疾人福利性单位。即，本单位同时满足以下条件：</w:t>
      </w:r>
      <w:r>
        <w:rPr>
          <w:rFonts w:hint="eastAsia"/>
          <w:highlight w:val="none"/>
        </w:rPr>
      </w:r>
      <w:r/>
    </w:p>
    <w:p>
      <w:pPr>
        <w:pStyle w:val="748"/>
        <w:ind w:firstLine="525"/>
        <w:spacing w:before="100" w:beforeAutospacing="1" w:after="100" w:afterAutospacing="1"/>
        <w:shd w:val="clear" w:color="auto" w:fill="ffffff"/>
        <w:rPr>
          <w:highlight w:val="none"/>
        </w:rPr>
      </w:pPr>
      <w:r>
        <w:rPr>
          <w:rFonts w:hint="eastAsia"/>
          <w:highlight w:val="none"/>
        </w:rPr>
        <w:t xml:space="preserve">1、安置的残疾人占本单位在职职工人数的比例不低于25%（含25%），并且安置的残疾人人数不少于10人（含10人）；</w:t>
      </w:r>
      <w:r>
        <w:rPr>
          <w:highlight w:val="none"/>
        </w:rPr>
      </w:r>
      <w:r/>
    </w:p>
    <w:p>
      <w:pPr>
        <w:pStyle w:val="748"/>
        <w:jc w:val="left"/>
        <w:spacing w:before="100" w:beforeAutospacing="1" w:after="100" w:afterAutospacing="1"/>
        <w:shd w:val="clear" w:color="auto" w:fill="ffffff"/>
        <w:widowControl/>
        <w:rPr>
          <w:rFonts w:hint="eastAsia"/>
          <w:highlight w:val="none"/>
        </w:rPr>
      </w:pPr>
      <w:r>
        <w:rPr>
          <w:rFonts w:hint="eastAsia"/>
          <w:highlight w:val="none"/>
        </w:rPr>
        <w:t xml:space="preserve">　　2、依法与安置的每位残疾人签订了一年以上（含一年）的劳动合同或服务协议；</w:t>
      </w:r>
      <w:r>
        <w:rPr>
          <w:rFonts w:hint="eastAsia"/>
          <w:highlight w:val="none"/>
        </w:rPr>
      </w:r>
      <w:r/>
    </w:p>
    <w:p>
      <w:pPr>
        <w:pStyle w:val="748"/>
        <w:jc w:val="left"/>
        <w:spacing w:before="100" w:beforeAutospacing="1" w:after="100" w:afterAutospacing="1"/>
        <w:shd w:val="clear" w:color="auto" w:fill="ffffff"/>
        <w:widowControl/>
        <w:rPr>
          <w:rFonts w:hint="eastAsia"/>
          <w:highlight w:val="none"/>
        </w:rPr>
      </w:pPr>
      <w:r>
        <w:rPr>
          <w:rFonts w:hint="eastAsia"/>
          <w:highlight w:val="none"/>
        </w:rPr>
        <w:t xml:space="preserve">　　3、为安置的每位残疾人按月足额缴纳了基本养老保险、基本医疗保险、失业保险、工伤保险和生育保险等社会保险费；</w:t>
      </w:r>
      <w:r>
        <w:rPr>
          <w:rFonts w:hint="eastAsia"/>
          <w:highlight w:val="none"/>
        </w:rPr>
      </w:r>
      <w:r/>
    </w:p>
    <w:p>
      <w:pPr>
        <w:pStyle w:val="748"/>
        <w:jc w:val="left"/>
        <w:spacing w:before="100" w:beforeAutospacing="1" w:after="100" w:afterAutospacing="1"/>
        <w:shd w:val="clear" w:color="auto" w:fill="ffffff"/>
        <w:widowControl/>
        <w:rPr>
          <w:rFonts w:hint="eastAsia"/>
          <w:highlight w:val="none"/>
        </w:rPr>
      </w:pPr>
      <w:r>
        <w:rPr>
          <w:rFonts w:hint="eastAsia"/>
          <w:highlight w:val="none"/>
        </w:rPr>
        <w:t xml:space="preserve">　　4、通过银行等金融机构向安置的每位残疾人，按月支付了不低于单位所在区县适用的经省级人民政府批准的月最低工资标准的工资；</w:t>
      </w:r>
      <w:r>
        <w:rPr>
          <w:rFonts w:hint="eastAsia"/>
          <w:highlight w:val="none"/>
        </w:rPr>
      </w:r>
      <w:r/>
    </w:p>
    <w:p>
      <w:pPr>
        <w:pStyle w:val="748"/>
        <w:jc w:val="left"/>
        <w:spacing w:before="100" w:beforeAutospacing="1" w:after="100" w:afterAutospacing="1"/>
        <w:shd w:val="clear" w:color="auto" w:fill="ffffff"/>
        <w:widowControl/>
        <w:rPr>
          <w:rFonts w:hint="eastAsia"/>
          <w:highlight w:val="none"/>
        </w:rPr>
      </w:pPr>
      <w:r>
        <w:rPr>
          <w:rFonts w:hint="eastAsia"/>
          <w:highlight w:val="none"/>
        </w:rPr>
        <w:t xml:space="preserve">　　5、本单位参加______（项目编号）_______________（项目名称）采购活动提供本单位制造的货物、承担的工程或者服务（以下简称产品），或者提供其他残疾人福利性单位制造的货物（不包括使用非残疾人福利性单位注册商标的货物）。</w:t>
      </w:r>
      <w:r>
        <w:rPr>
          <w:rFonts w:hint="eastAsia"/>
          <w:highlight w:val="none"/>
        </w:rPr>
      </w:r>
      <w:r/>
    </w:p>
    <w:p>
      <w:pPr>
        <w:pStyle w:val="748"/>
        <w:ind w:firstLine="420"/>
        <w:spacing w:line="360" w:lineRule="auto"/>
        <w:rPr>
          <w:rFonts w:hint="eastAsia"/>
          <w:highlight w:val="none"/>
        </w:rPr>
      </w:pPr>
      <w:r>
        <w:rPr>
          <w:rFonts w:hint="eastAsia"/>
          <w:highlight w:val="none"/>
        </w:rPr>
        <w:t xml:space="preserve">本单位对上述声明的真实性负责。如有虚假，将依法承担相应责任。</w:t>
      </w:r>
      <w:r>
        <w:rPr>
          <w:rFonts w:hint="eastAsia"/>
          <w:highlight w:val="none"/>
        </w:rPr>
      </w:r>
      <w:r/>
    </w:p>
    <w:p>
      <w:pPr>
        <w:pStyle w:val="748"/>
        <w:ind w:firstLine="4200"/>
        <w:spacing w:line="360" w:lineRule="auto"/>
        <w:rPr>
          <w:rFonts w:hint="eastAsia"/>
          <w:highlight w:val="none"/>
        </w:rPr>
      </w:pPr>
      <w:r>
        <w:rPr>
          <w:rFonts w:hint="eastAsia"/>
          <w:highlight w:val="none"/>
        </w:rPr>
        <w:t xml:space="preserve">单位名称（盖章）：</w:t>
      </w:r>
      <w:r>
        <w:rPr>
          <w:rFonts w:hint="eastAsia"/>
          <w:highlight w:val="none"/>
        </w:rPr>
      </w:r>
      <w:r/>
    </w:p>
    <w:p>
      <w:pPr>
        <w:pStyle w:val="748"/>
        <w:ind w:firstLine="4200"/>
        <w:spacing w:line="360" w:lineRule="auto"/>
        <w:rPr>
          <w:rFonts w:hint="eastAsia"/>
          <w:highlight w:val="none"/>
        </w:rPr>
      </w:pPr>
      <w:r>
        <w:rPr>
          <w:rFonts w:hint="eastAsia"/>
          <w:highlight w:val="none"/>
        </w:rPr>
        <w:t xml:space="preserve">日　　　　　　期：</w:t>
      </w:r>
      <w:r>
        <w:rPr>
          <w:rFonts w:hint="eastAsia"/>
          <w:highlight w:val="none"/>
        </w:rPr>
      </w:r>
      <w:r/>
    </w:p>
    <w:p>
      <w:pPr>
        <w:pStyle w:val="782"/>
        <w:ind w:left="418"/>
        <w:spacing w:before="58"/>
        <w:rPr>
          <w:rFonts w:hint="eastAsia"/>
          <w:b/>
          <w:highlight w:val="none"/>
        </w:rPr>
        <w:sectPr>
          <w:footnotePr/>
          <w:endnotePr/>
          <w:type w:val="nextPage"/>
          <w:pgSz w:w="11906" w:h="16838" w:orient="portrait"/>
          <w:pgMar w:top="1440" w:right="1797" w:bottom="1440" w:left="1797" w:header="851" w:footer="794" w:gutter="0"/>
          <w:pgNumType w:start="1"/>
          <w:cols w:num="1" w:sep="0" w:space="1701" w:equalWidth="1"/>
          <w:docGrid w:linePitch="360"/>
        </w:sectPr>
      </w:pPr>
      <w:r>
        <w:rPr>
          <w:rFonts w:hint="eastAsia"/>
          <w:b/>
          <w:highlight w:val="none"/>
        </w:rPr>
      </w:r>
      <w:r/>
    </w:p>
    <w:p>
      <w:pPr>
        <w:pStyle w:val="748"/>
        <w:spacing w:line="360" w:lineRule="auto"/>
        <w:rPr>
          <w:rFonts w:hint="eastAsia" w:ascii="Times New Roman" w:hAnsi="Times New Roman" w:eastAsia="宋体" w:cs="Times New Roman"/>
          <w:b w:val="0"/>
          <w:bCs/>
          <w:highlight w:val="none"/>
        </w:rPr>
      </w:pPr>
      <w:r>
        <w:rPr>
          <w:rFonts w:hint="eastAsia" w:ascii="Times New Roman" w:hAnsi="Times New Roman" w:eastAsia="宋体" w:cs="Times New Roman"/>
          <w:b w:val="0"/>
          <w:bCs/>
          <w:highlight w:val="none"/>
        </w:rPr>
      </w:r>
      <w:r/>
    </w:p>
    <w:p>
      <w:pPr>
        <w:pStyle w:val="748"/>
        <w:spacing w:line="360" w:lineRule="auto"/>
        <w:rPr>
          <w:rFonts w:hint="eastAsia" w:ascii="Times New Roman" w:hAnsi="Times New Roman" w:eastAsia="宋体" w:cs="Times New Roman"/>
          <w:b w:val="0"/>
          <w:bCs/>
          <w:highlight w:val="none"/>
        </w:rPr>
      </w:pPr>
      <w:r>
        <w:rPr>
          <w:rFonts w:hint="eastAsia" w:ascii="Times New Roman" w:hAnsi="Times New Roman" w:eastAsia="宋体" w:cs="Times New Roman"/>
          <w:b w:val="0"/>
          <w:bCs/>
          <w:highlight w:val="none"/>
        </w:rPr>
        <w:t xml:space="preserve">附件三、南京市政府采购供应商信用记录表暨信用承诺书格式</w:t>
      </w:r>
      <w:r>
        <w:rPr>
          <w:rFonts w:hint="eastAsia" w:ascii="Times New Roman" w:hAnsi="Times New Roman" w:eastAsia="宋体" w:cs="Times New Roman"/>
          <w:b w:val="0"/>
          <w:bCs/>
          <w:highlight w:val="none"/>
        </w:rPr>
      </w:r>
      <w:r/>
    </w:p>
    <w:p>
      <w:pPr>
        <w:pStyle w:val="782"/>
        <w:rPr>
          <w:rFonts w:hint="eastAsia"/>
          <w:szCs w:val="24"/>
          <w:highlight w:val="none"/>
        </w:rPr>
      </w:pPr>
      <w:r>
        <w:rPr>
          <w:rFonts w:hint="eastAsia"/>
          <w:szCs w:val="24"/>
          <w:highlight w:val="none"/>
        </w:rPr>
      </w:r>
      <w:r/>
    </w:p>
    <w:p>
      <w:pPr>
        <w:pStyle w:val="782"/>
        <w:spacing w:before="6"/>
        <w:rPr>
          <w:rFonts w:hint="eastAsia"/>
          <w:sz w:val="18"/>
          <w:szCs w:val="24"/>
          <w:highlight w:val="none"/>
        </w:rPr>
      </w:pPr>
      <w:r>
        <w:rPr>
          <w:rFonts w:hint="eastAsia"/>
          <w:sz w:val="18"/>
          <w:szCs w:val="24"/>
          <w:highlight w:val="none"/>
        </w:rPr>
      </w:r>
      <w:r/>
    </w:p>
    <w:p>
      <w:pPr>
        <w:pStyle w:val="748"/>
        <w:jc w:val="center"/>
        <w:spacing w:line="360" w:lineRule="auto"/>
        <w:widowControl/>
        <w:rPr>
          <w:rFonts w:hint="eastAsia" w:ascii="宋体" w:hAnsi="宋体" w:eastAsia="宋体" w:cs="Times New Roman"/>
          <w:b/>
          <w:sz w:val="36"/>
          <w:szCs w:val="36"/>
          <w:highlight w:val="none"/>
          <w:lang w:val="en-US" w:eastAsia="zh-CN"/>
        </w:rPr>
      </w:pPr>
      <w:r/>
      <w:bookmarkEnd w:id="39"/>
      <w:r/>
      <w:bookmarkEnd w:id="40"/>
      <w:r/>
      <w:bookmarkEnd w:id="41"/>
      <w:r/>
      <w:bookmarkEnd w:id="42"/>
      <w:r/>
      <w:bookmarkEnd w:id="43"/>
      <w:r>
        <w:rPr>
          <w:rFonts w:hint="eastAsia" w:ascii="宋体" w:hAnsi="宋体" w:eastAsia="宋体" w:cs="Times New Roman"/>
          <w:b/>
          <w:sz w:val="36"/>
          <w:szCs w:val="36"/>
          <w:highlight w:val="none"/>
          <w:lang w:val="en-US" w:eastAsia="zh-CN"/>
        </w:rPr>
        <w:t xml:space="preserve">南京市政府采购供应商信用记录表暨信用承诺书</w:t>
      </w:r>
      <w:r>
        <w:rPr>
          <w:rFonts w:hint="eastAsia" w:ascii="宋体" w:hAnsi="宋体" w:eastAsia="宋体" w:cs="Times New Roman"/>
          <w:b/>
          <w:sz w:val="36"/>
          <w:szCs w:val="36"/>
          <w:highlight w:val="none"/>
          <w:lang w:val="en-US" w:eastAsia="zh-CN"/>
        </w:rPr>
      </w:r>
      <w:r/>
    </w:p>
    <w:p>
      <w:pPr>
        <w:pStyle w:val="748"/>
        <w:ind w:right="1258"/>
        <w:jc w:val="right"/>
        <w:spacing w:before="102" w:after="23"/>
        <w:widowControl w:val="off"/>
        <w:tabs>
          <w:tab w:val="left" w:pos="998" w:leader="none"/>
          <w:tab w:val="left" w:pos="1627" w:leader="none"/>
        </w:tabs>
        <w:rPr>
          <w:rFonts w:hint="eastAsia" w:ascii="宋体" w:hAnsi="宋体" w:eastAsia="宋体" w:cs="宋体"/>
          <w:b w:val="0"/>
          <w:spacing w:val="-1"/>
          <w:sz w:val="21"/>
          <w:szCs w:val="21"/>
          <w:highlight w:val="none"/>
          <w:lang w:val="en-US" w:eastAsia="zh-CN" w:bidi="ar-SA"/>
        </w:rPr>
      </w:pPr>
      <w:r>
        <w:rPr>
          <w:rFonts w:hint="eastAsia" w:ascii="宋体" w:hAnsi="宋体" w:eastAsia="宋体" w:cs="宋体"/>
          <w:b w:val="0"/>
          <w:sz w:val="21"/>
          <w:szCs w:val="21"/>
          <w:highlight w:val="none"/>
          <w:lang w:val="en-US" w:eastAsia="zh-CN" w:bidi="ar-SA"/>
        </w:rPr>
        <w:t xml:space="preserve">2025年</w:t>
      </w:r>
      <w:r>
        <w:rPr>
          <w:rFonts w:hint="eastAsia" w:ascii="宋体" w:hAnsi="宋体" w:eastAsia="宋体" w:cs="宋体"/>
          <w:b w:val="0"/>
          <w:sz w:val="21"/>
          <w:szCs w:val="21"/>
          <w:highlight w:val="none"/>
          <w:lang w:val="en-US" w:eastAsia="zh-CN" w:bidi="ar-SA"/>
        </w:rPr>
        <w:tab/>
      </w:r>
      <w:r>
        <w:rPr>
          <w:rFonts w:hint="eastAsia" w:ascii="宋体" w:hAnsi="宋体" w:eastAsia="宋体" w:cs="宋体"/>
          <w:b w:val="0"/>
          <w:sz w:val="21"/>
          <w:szCs w:val="21"/>
          <w:highlight w:val="none"/>
          <w:lang w:val="en-US" w:eastAsia="zh-CN" w:bidi="ar-SA"/>
        </w:rPr>
        <w:t xml:space="preserve">月</w:t>
      </w:r>
      <w:r>
        <w:rPr>
          <w:rFonts w:hint="eastAsia" w:ascii="宋体" w:hAnsi="宋体" w:eastAsia="宋体" w:cs="宋体"/>
          <w:b w:val="0"/>
          <w:sz w:val="21"/>
          <w:szCs w:val="21"/>
          <w:highlight w:val="none"/>
          <w:lang w:val="en-US" w:eastAsia="zh-CN" w:bidi="ar-SA"/>
        </w:rPr>
        <w:tab/>
      </w:r>
      <w:r>
        <w:rPr>
          <w:rFonts w:hint="eastAsia" w:ascii="宋体" w:hAnsi="宋体" w:eastAsia="宋体" w:cs="宋体"/>
          <w:b w:val="0"/>
          <w:spacing w:val="-1"/>
          <w:sz w:val="21"/>
          <w:szCs w:val="21"/>
          <w:highlight w:val="none"/>
          <w:lang w:val="en-US" w:eastAsia="zh-CN" w:bidi="ar-SA"/>
        </w:rPr>
        <w:t xml:space="preserve">日</w:t>
      </w:r>
      <w:r>
        <w:rPr>
          <w:rFonts w:hint="eastAsia" w:ascii="宋体" w:hAnsi="宋体" w:eastAsia="宋体" w:cs="宋体"/>
          <w:b w:val="0"/>
          <w:spacing w:val="-1"/>
          <w:sz w:val="21"/>
          <w:szCs w:val="21"/>
          <w:highlight w:val="none"/>
          <w:lang w:val="en-US" w:eastAsia="zh-CN" w:bidi="ar-SA"/>
        </w:rPr>
      </w:r>
      <w:r/>
    </w:p>
    <w:tbl>
      <w:tblPr>
        <w:tblW w:w="9667" w:type="dxa"/>
        <w:jc w:val="center"/>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360"/>
        <w:gridCol w:w="2692"/>
        <w:gridCol w:w="2167"/>
        <w:gridCol w:w="2448"/>
      </w:tblGrid>
      <w:tr>
        <w:trPr>
          <w:trHeight w:val="426"/>
        </w:trPr>
        <w:tc>
          <w:tcPr>
            <w:tcW w:w="2360" w:type="dxa"/>
            <w:vAlign w:val="center"/>
            <w:textDirection w:val="lrTb"/>
            <w:noWrap w:val="false"/>
          </w:tcPr>
          <w:p>
            <w:pPr>
              <w:pStyle w:val="748"/>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单位名称</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748"/>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748"/>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统一社会信用代码</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10"/>
        </w:trPr>
        <w:tc>
          <w:tcPr>
            <w:tcW w:w="2360" w:type="dxa"/>
            <w:vAlign w:val="center"/>
            <w:textDirection w:val="lrTb"/>
            <w:noWrap w:val="false"/>
          </w:tcPr>
          <w:p>
            <w:pPr>
              <w:pStyle w:val="748"/>
              <w:ind w:left="107"/>
              <w:jc w:val="center"/>
              <w:spacing w:before="101"/>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法定代表人</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748"/>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748"/>
              <w:ind w:left="107"/>
              <w:jc w:val="center"/>
              <w:spacing w:before="101"/>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联系人</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10"/>
        </w:trPr>
        <w:tc>
          <w:tcPr>
            <w:tcW w:w="2360" w:type="dxa"/>
            <w:vAlign w:val="center"/>
            <w:textDirection w:val="lrTb"/>
            <w:noWrap w:val="false"/>
          </w:tcPr>
          <w:p>
            <w:pPr>
              <w:pStyle w:val="748"/>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联系地址</w:t>
            </w:r>
            <w:r>
              <w:rPr>
                <w:rFonts w:hint="eastAsia" w:ascii="宋体" w:hAnsi="宋体" w:eastAsia="宋体" w:cs="宋体"/>
                <w:sz w:val="21"/>
                <w:szCs w:val="21"/>
                <w:highlight w:val="none"/>
                <w:lang w:val="en-US" w:eastAsia="zh-CN" w:bidi="ar-SA"/>
              </w:rPr>
            </w:r>
            <w:r/>
          </w:p>
        </w:tc>
        <w:tc>
          <w:tcPr>
            <w:tcW w:w="2692" w:type="dxa"/>
            <w:vAlign w:val="center"/>
            <w:textDirection w:val="lrTb"/>
            <w:noWrap w:val="false"/>
          </w:tcPr>
          <w:p>
            <w:pPr>
              <w:pStyle w:val="748"/>
              <w:jc w:val="center"/>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167" w:type="dxa"/>
            <w:vAlign w:val="center"/>
            <w:textDirection w:val="lrTb"/>
            <w:noWrap w:val="false"/>
          </w:tcPr>
          <w:p>
            <w:pPr>
              <w:pStyle w:val="748"/>
              <w:ind w:left="107"/>
              <w:jc w:val="center"/>
              <w:spacing w:before="102"/>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联系电话</w:t>
            </w:r>
            <w:r>
              <w:rPr>
                <w:rFonts w:hint="eastAsia" w:ascii="宋体" w:hAnsi="宋体" w:eastAsia="宋体" w:cs="宋体"/>
                <w:sz w:val="21"/>
                <w:szCs w:val="21"/>
                <w:highlight w:val="none"/>
                <w:lang w:val="en-US" w:eastAsia="zh-CN" w:bidi="ar-SA"/>
              </w:rPr>
            </w:r>
            <w:r/>
          </w:p>
        </w:tc>
        <w:tc>
          <w:tcPr>
            <w:tcW w:w="2448" w:type="dxa"/>
            <w:vAlign w:val="top"/>
            <w:textDirection w:val="lrTb"/>
            <w:noWrap w:val="false"/>
          </w:tcPr>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630"/>
        </w:trPr>
        <w:tc>
          <w:tcPr>
            <w:tcW w:w="2360" w:type="dxa"/>
            <w:vAlign w:val="top"/>
            <w:textDirection w:val="lrTb"/>
            <w:noWrap w:val="false"/>
          </w:tcPr>
          <w:p>
            <w:pPr>
              <w:pStyle w:val="748"/>
              <w:ind w:left="107"/>
              <w:jc w:val="center"/>
              <w:spacing w:before="118"/>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诚信档案记录情况</w:t>
            </w:r>
            <w:r>
              <w:rPr>
                <w:rFonts w:hint="eastAsia" w:ascii="宋体" w:hAnsi="宋体" w:eastAsia="宋体" w:cs="宋体"/>
                <w:sz w:val="21"/>
                <w:szCs w:val="21"/>
                <w:highlight w:val="none"/>
                <w:lang w:val="en-US" w:eastAsia="zh-CN" w:bidi="ar-SA"/>
              </w:rPr>
            </w:r>
            <w:r/>
          </w:p>
        </w:tc>
        <w:tc>
          <w:tcPr>
            <w:gridSpan w:val="3"/>
            <w:tcW w:w="7307" w:type="dxa"/>
            <w:vAlign w:val="top"/>
            <w:textDirection w:val="lrTb"/>
            <w:noWrap w:val="false"/>
          </w:tcPr>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trHeight w:val="8225"/>
        </w:trPr>
        <w:tc>
          <w:tcPr>
            <w:tcW w:w="2360" w:type="dxa"/>
            <w:vAlign w:val="top"/>
            <w:textDirection w:val="lrTb"/>
            <w:noWrap w:val="false"/>
          </w:tcPr>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ind w:left="887" w:right="878"/>
              <w:jc w:val="center"/>
              <w:spacing w:before="173"/>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信用承诺</w:t>
            </w:r>
            <w:r>
              <w:rPr>
                <w:rFonts w:hint="eastAsia" w:ascii="宋体" w:hAnsi="宋体" w:eastAsia="宋体" w:cs="宋体"/>
                <w:sz w:val="21"/>
                <w:szCs w:val="21"/>
                <w:highlight w:val="none"/>
                <w:lang w:val="en-US" w:eastAsia="zh-CN" w:bidi="ar-SA"/>
              </w:rPr>
            </w:r>
            <w:r/>
          </w:p>
        </w:tc>
        <w:tc>
          <w:tcPr>
            <w:gridSpan w:val="3"/>
            <w:tcW w:w="7307" w:type="dxa"/>
            <w:vAlign w:val="top"/>
            <w:textDirection w:val="lrTb"/>
            <w:noWrap w:val="false"/>
          </w:tcPr>
          <w:p>
            <w:pPr>
              <w:pStyle w:val="748"/>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ind w:left="107" w:right="-15"/>
              <w:jc w:val="both"/>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我公司自愿参加贵中心(公司)组织的本次采购活动，严格遵守《中华人民政府采购法》及相关法律法规，坚守公开、公平、公正和诚实信用的原则，依法诚信经营，无条件遵守本次政府采购活动的各项规定。我们郑重承诺，本</w:t>
            </w:r>
            <w:r>
              <w:rPr>
                <w:rFonts w:hint="eastAsia" w:ascii="宋体" w:hAnsi="宋体" w:eastAsia="宋体" w:cs="宋体"/>
                <w:spacing w:val="-1"/>
                <w:sz w:val="21"/>
                <w:szCs w:val="21"/>
                <w:highlight w:val="none"/>
                <w:lang w:val="en-US" w:eastAsia="zh-CN" w:bidi="ar-SA"/>
              </w:rPr>
              <w:t xml:space="preserve">公司符合《政府采购法》我公司自愿参加贵中心(公司)组织的本次采购</w:t>
            </w:r>
            <w:r>
              <w:rPr>
                <w:rFonts w:hint="eastAsia" w:ascii="宋体" w:hAnsi="宋体" w:eastAsia="宋体" w:cs="宋体"/>
                <w:sz w:val="21"/>
                <w:szCs w:val="21"/>
                <w:highlight w:val="none"/>
                <w:lang w:val="en-US" w:eastAsia="zh-CN" w:bidi="ar-SA"/>
              </w:rPr>
              <w:t xml:space="preserve">活动，严格遵守《中华人民政府采购法》及相关</w:t>
            </w:r>
            <w:r>
              <w:rPr>
                <w:rFonts w:hint="eastAsia" w:ascii="宋体" w:hAnsi="宋体" w:eastAsia="宋体" w:cs="宋体"/>
                <w:sz w:val="21"/>
                <w:szCs w:val="21"/>
                <w:highlight w:val="none"/>
                <w:lang w:val="en-US" w:eastAsia="zh-CN" w:bidi="ar-SA"/>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原承担一切法律责任，接受各级政府采购监管部门和有权机关的审查和处罚。</w:t>
            </w:r>
            <w:r>
              <w:rPr>
                <w:rFonts w:hint="eastAsia" w:ascii="宋体" w:hAnsi="宋体" w:eastAsia="宋体" w:cs="宋体"/>
                <w:sz w:val="21"/>
                <w:szCs w:val="21"/>
                <w:highlight w:val="none"/>
                <w:lang w:val="en-US" w:eastAsia="zh-CN" w:bidi="ar-SA"/>
              </w:rPr>
            </w:r>
            <w:r/>
          </w:p>
          <w:p>
            <w:pPr>
              <w:pStyle w:val="748"/>
              <w:jc w:val="both"/>
              <w:spacing w:before="9"/>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pStyle w:val="748"/>
              <w:ind w:left="107" w:right="-15"/>
              <w:jc w:val="right"/>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供应商名称（盖章）：</w:t>
            </w:r>
            <w:r>
              <w:rPr>
                <w:rFonts w:hint="eastAsia" w:ascii="宋体" w:hAnsi="宋体" w:eastAsia="宋体" w:cs="宋体"/>
                <w:sz w:val="21"/>
                <w:szCs w:val="21"/>
                <w:highlight w:val="none"/>
                <w:lang w:val="en-US" w:eastAsia="zh-CN" w:bidi="ar-SA"/>
              </w:rPr>
            </w:r>
            <w:r/>
          </w:p>
          <w:p>
            <w:pPr>
              <w:pStyle w:val="748"/>
              <w:ind w:left="107" w:right="-15"/>
              <w:jc w:val="right"/>
              <w:spacing w:before="133" w:line="436"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 法定代表人（签字）：</w:t>
            </w:r>
            <w:r>
              <w:rPr>
                <w:rFonts w:hint="eastAsia" w:ascii="宋体" w:hAnsi="宋体" w:eastAsia="宋体" w:cs="宋体"/>
                <w:sz w:val="21"/>
                <w:szCs w:val="21"/>
                <w:highlight w:val="none"/>
                <w:lang w:val="en-US" w:eastAsia="zh-CN" w:bidi="ar-SA"/>
              </w:rPr>
            </w:r>
            <w:r/>
          </w:p>
          <w:p>
            <w:pPr>
              <w:pStyle w:val="748"/>
              <w:ind w:left="3873"/>
              <w:jc w:val="right"/>
              <w:spacing w:before="12"/>
              <w:widowControl w:val="off"/>
              <w:tabs>
                <w:tab w:val="left" w:pos="5236" w:leader="none"/>
                <w:tab w:val="left" w:pos="5762"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二〇二五年</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月</w:t>
            </w:r>
            <w:r>
              <w:rPr>
                <w:rFonts w:hint="eastAsia" w:ascii="宋体" w:hAnsi="宋体" w:eastAsia="宋体" w:cs="宋体"/>
                <w:sz w:val="21"/>
                <w:szCs w:val="21"/>
                <w:highlight w:val="none"/>
                <w:lang w:val="en-US" w:eastAsia="zh-CN" w:bidi="ar-SA"/>
              </w:rPr>
              <w:tab/>
            </w:r>
            <w:r>
              <w:rPr>
                <w:rFonts w:hint="eastAsia" w:ascii="宋体" w:hAnsi="宋体" w:eastAsia="宋体" w:cs="宋体"/>
                <w:sz w:val="21"/>
                <w:szCs w:val="21"/>
                <w:highlight w:val="none"/>
                <w:lang w:val="en-US" w:eastAsia="zh-CN" w:bidi="ar-SA"/>
              </w:rPr>
              <w:t xml:space="preserve">日</w:t>
            </w:r>
            <w:r>
              <w:rPr>
                <w:rFonts w:hint="eastAsia" w:ascii="宋体" w:hAnsi="宋体" w:eastAsia="宋体" w:cs="宋体"/>
                <w:sz w:val="21"/>
                <w:szCs w:val="21"/>
                <w:highlight w:val="none"/>
                <w:lang w:val="en-US" w:eastAsia="zh-CN" w:bidi="ar-SA"/>
              </w:rPr>
            </w:r>
            <w:r/>
          </w:p>
        </w:tc>
      </w:tr>
    </w:tbl>
    <w:p>
      <w:pPr>
        <w:pStyle w:val="748"/>
        <w:ind w:firstLine="172"/>
        <w:jc w:val="both"/>
        <w:spacing w:before="120" w:after="120" w:line="360" w:lineRule="auto"/>
        <w:widowControl w:val="off"/>
        <w:rPr>
          <w:rFonts w:hint="eastAsia" w:ascii="宋体" w:hAnsi="宋体" w:eastAsia="宋体" w:cs="宋体"/>
          <w:color w:val="ff0000"/>
          <w:sz w:val="21"/>
          <w:szCs w:val="21"/>
          <w:highlight w:val="none"/>
          <w:lang w:val="en-US" w:eastAsia="zh-CN"/>
        </w:rPr>
        <w:outlineLvl w:val="1"/>
      </w:pPr>
      <w:r>
        <w:rPr>
          <w:rFonts w:hint="eastAsia" w:ascii="宋体" w:hAnsi="宋体" w:eastAsia="宋体" w:cs="宋体"/>
          <w:color w:val="ff0000"/>
          <w:sz w:val="21"/>
          <w:szCs w:val="21"/>
          <w:highlight w:val="none"/>
          <w:lang w:val="en-US" w:eastAsia="zh-CN"/>
        </w:rPr>
        <w:t xml:space="preserve">注：南京市政府采购供应商信用记录表暨信用承诺书格式仅供参考，以系统下载版本为准</w:t>
      </w:r>
      <w:r/>
    </w:p>
    <w:sectPr>
      <w:footnotePr/>
      <w:endnotePr/>
      <w:type w:val="nextPage"/>
      <w:pgSz w:w="11906" w:h="16838" w:orient="portrait"/>
      <w:pgMar w:top="1440" w:right="1797" w:bottom="1440" w:left="1797" w:header="851" w:footer="794"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楷体_GB2312">
    <w:panose1 w:val="02010609060101010101"/>
  </w:font>
  <w:font w:name="Tahoma">
    <w:panose1 w:val="020B0604030504040204"/>
  </w:font>
  <w:font w:name="Courier New">
    <w:panose1 w:val="02070309020205020404"/>
  </w:font>
  <w:font w:name="Cambria">
    <w:panose1 w:val="02040503050406030204"/>
  </w:font>
  <w:font w:name="Verdana">
    <w:panose1 w:val="020B0604030504040204"/>
  </w:font>
  <w:font w:name="华文中宋">
    <w:panose1 w:val="02010600040101010101"/>
  </w:font>
  <w:font w:name="仿宋_GB2312">
    <w:panose1 w:val="02010609060101010101"/>
  </w:font>
  <w:font w:name="黑体">
    <w:panose1 w:val="02010609060101010101"/>
  </w:font>
  <w:font w:name="Microsoft New Tai Lue">
    <w:panose1 w:val="020B0502040204020203"/>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07340" cy="1397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07340" cy="139700"/>
                      </a:xfrm>
                      <a:prstGeom prst="rect">
                        <a:avLst/>
                      </a:prstGeom>
                      <a:noFill/>
                      <a:ln>
                        <a:noFill/>
                      </a:ln>
                    </wps:spPr>
                    <wps:txbx>
                      <w:txbxContent>
                        <w:p>
                          <w:pPr>
                            <w:pStyle w:val="748"/>
                            <w:rPr>
                              <w:rFonts w:hint="eastAsia"/>
                              <w:sz w:val="18"/>
                            </w:rPr>
                          </w:pPr>
                          <w:r>
                            <w:rPr>
                              <w:rFonts w:hint="eastAsia"/>
                              <w:sz w:val="18"/>
                            </w:rPr>
                          </w:r>
                          <w:r/>
                        </w:p>
                        <w:p>
                          <w:pPr>
                            <w:pStyle w:val="748"/>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2pt;height:11.0pt;mso-wrap-distance-left:9.0pt;mso-wrap-distance-top:0.0pt;mso-wrap-distance-right:9.0pt;mso-wrap-distance-bottom:0.0pt;visibility:visible;" filled="f" stroked="f">
              <v:textbox inset="0,0,0,0">
                <w:txbxContent>
                  <w:p>
                    <w:pPr>
                      <w:pStyle w:val="748"/>
                      <w:rPr>
                        <w:rFonts w:hint="eastAsia"/>
                        <w:sz w:val="18"/>
                      </w:rPr>
                    </w:pPr>
                    <w:r>
                      <w:rPr>
                        <w:rFonts w:hint="eastAsia"/>
                        <w:sz w:val="18"/>
                      </w:rPr>
                    </w:r>
                    <w:r/>
                  </w:p>
                  <w:p>
                    <w:pPr>
                      <w:pStyle w:val="748"/>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8"/>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799"/>
                      <w:tabs>
                        <w:tab w:val="clear" w:pos="4153" w:leader="none"/>
                        <w:tab w:val="clear" w:pos="8306" w:leader="none"/>
                      </w:tabs>
                    </w:pPr>
                    <w:r>
                      <w:fldChar w:fldCharType="begin"/>
                    </w:r>
                    <w:r>
                      <w:instrText xml:space="preserve"> PAGE  \* MERGEFORMAT </w:instrText>
                    </w:r>
                    <w:r>
                      <w:fldChar w:fldCharType="separate"/>
                    </w:r>
                    <w:r>
                      <w:t xml:space="preserve">2</w:t>
                    </w:r>
                    <w:r>
                      <w:fldChar w:fldCharType="end"/>
                    </w:r>
                    <w:r/>
                  </w:p>
                  <w:p>
                    <w:pPr>
                      <w:pStyle w:val="74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307340" cy="1397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307340" cy="139700"/>
                      </a:xfrm>
                      <a:prstGeom prst="rect">
                        <a:avLst/>
                      </a:prstGeom>
                      <a:noFill/>
                      <a:ln>
                        <a:noFill/>
                      </a:ln>
                    </wps:spPr>
                    <wps:txbx>
                      <w:txbxContent>
                        <w:p>
                          <w:pPr>
                            <w:pStyle w:val="748"/>
                            <w:rPr>
                              <w:rFonts w:hint="eastAsia"/>
                              <w:sz w:val="18"/>
                            </w:rPr>
                          </w:pPr>
                          <w:r>
                            <w:rPr>
                              <w:rFonts w:hint="eastAsia"/>
                              <w:sz w:val="18"/>
                            </w:rPr>
                          </w:r>
                          <w:r/>
                        </w:p>
                        <w:p>
                          <w:pPr>
                            <w:pStyle w:val="748"/>
                          </w:pPr>
                          <w:r/>
                          <w:r/>
                        </w:p>
                      </w:txbxContent>
                    </wps:txbx>
                    <wps:bodyPr wrap="square" lIns="0" tIns="0" rIns="0" bIns="0" upright="1"/>
                  </wps:wsp>
                </a:graphicData>
              </a:graphic>
            </wp:anchor>
          </w:drawing>
        </mc:Choice>
        <mc:Fallback>
          <w:pict>
            <v:shape id="shape 3" o:spid="_x0000_s3" o:spt="202" type="#_x0000_t202" style="position:absolute;z-index:251658242;o:allowoverlap:true;o:allowincell:true;mso-position-horizontal-relative:margin;mso-position-horizontal:center;mso-position-vertical-relative:text;margin-top:0.0pt;mso-position-vertical:absolute;width:24.2pt;height:11.0pt;mso-wrap-distance-left:9.0pt;mso-wrap-distance-top:0.0pt;mso-wrap-distance-right:9.0pt;mso-wrap-distance-bottom:0.0pt;visibility:visible;" filled="f" stroked="f">
              <v:textbox inset="0,0,0,0">
                <w:txbxContent>
                  <w:p>
                    <w:pPr>
                      <w:pStyle w:val="748"/>
                      <w:rPr>
                        <w:rFonts w:hint="eastAsia"/>
                        <w:sz w:val="18"/>
                      </w:rPr>
                    </w:pPr>
                    <w:r>
                      <w:rPr>
                        <w:rFonts w:hint="eastAsia"/>
                        <w:sz w:val="18"/>
                      </w:rPr>
                    </w:r>
                    <w:r/>
                  </w:p>
                  <w:p>
                    <w:pPr>
                      <w:pStyle w:val="748"/>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2"/>
      <w:spacing w:line="14" w:lineRule="auto"/>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6403975</wp:posOffset>
              </wp:positionH>
              <wp:positionV relativeFrom="page">
                <wp:posOffset>548640</wp:posOffset>
              </wp:positionV>
              <wp:extent cx="1158875" cy="1270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58875" cy="127000"/>
                      </a:xfrm>
                      <a:prstGeom prst="rect">
                        <a:avLst/>
                      </a:prstGeom>
                      <a:noFill/>
                      <a:ln>
                        <a:noFill/>
                      </a:ln>
                    </wps:spPr>
                    <wps:txbx>
                      <w:txbxContent>
                        <w:p>
                          <w:pPr>
                            <w:pStyle w:val="748"/>
                            <w:ind w:left="20"/>
                            <w:jc w:val="left"/>
                            <w:spacing w:before="27"/>
                            <w:rPr>
                              <w:sz w:val="13"/>
                            </w:rPr>
                          </w:pPr>
                          <w:r>
                            <w:rPr>
                              <w:sz w:val="16"/>
                            </w:rPr>
                            <w:t xml:space="preserve">  </w:t>
                          </w:r>
                          <w:r>
                            <w:rPr>
                              <w:sz w:val="13"/>
                            </w:rPr>
                            <w:t xml:space="preserve">                         </w:t>
                          </w:r>
                          <w:r>
                            <w:rPr>
                              <w:sz w:val="13"/>
                            </w:rPr>
                          </w:r>
                          <w:r/>
                        </w:p>
                        <w:p>
                          <w:pPr>
                            <w:pStyle w:val="748"/>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504.2pt;mso-position-horizontal:absolute;mso-position-vertical-relative:page;margin-top:43.2pt;mso-position-vertical:absolute;width:91.2pt;height:10.0pt;mso-wrap-distance-left:9.0pt;mso-wrap-distance-top:0.0pt;mso-wrap-distance-right:9.0pt;mso-wrap-distance-bottom:0.0pt;visibility:visible;" filled="f" stroked="f">
              <v:textbox inset="0,0,0,0">
                <w:txbxContent>
                  <w:p>
                    <w:pPr>
                      <w:pStyle w:val="748"/>
                      <w:ind w:left="20"/>
                      <w:jc w:val="left"/>
                      <w:spacing w:before="27"/>
                      <w:rPr>
                        <w:sz w:val="13"/>
                      </w:rPr>
                    </w:pPr>
                    <w:r>
                      <w:rPr>
                        <w:sz w:val="16"/>
                      </w:rPr>
                      <w:t xml:space="preserve">  </w:t>
                    </w:r>
                    <w:r>
                      <w:rPr>
                        <w:sz w:val="13"/>
                      </w:rPr>
                      <w:t xml:space="preserve">                         </w:t>
                    </w:r>
                    <w:r>
                      <w:rPr>
                        <w:sz w:val="13"/>
                      </w:rPr>
                    </w:r>
                    <w:r/>
                  </w:p>
                  <w:p>
                    <w:pPr>
                      <w:pStyle w:val="748"/>
                    </w:pPr>
                    <w:r/>
                    <w:r/>
                  </w:p>
                </w:txbxContent>
              </v:textbox>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723" w:hanging="360"/>
      </w:pPr>
      <w:rPr>
        <w:rFonts w:ascii="Courier New" w:hAnsi="Courier New" w:eastAsia="Courier New" w:cs="Courier New"/>
      </w:rPr>
    </w:lvl>
    <w:lvl w:ilvl="2">
      <w:start w:val="1"/>
      <w:numFmt w:val="bullet"/>
      <w:isLgl w:val="false"/>
      <w:suff w:val="tab"/>
      <w:lvlText w:val="§"/>
      <w:lvlJc w:val="left"/>
      <w:pPr>
        <w:pStyle w:val="748"/>
        <w:ind w:left="2443" w:hanging="360"/>
      </w:pPr>
      <w:rPr>
        <w:rFonts w:ascii="Wingdings" w:hAnsi="Wingdings" w:eastAsia="Wingdings" w:cs="Wingdings"/>
      </w:rPr>
    </w:lvl>
    <w:lvl w:ilvl="3">
      <w:start w:val="1"/>
      <w:numFmt w:val="bullet"/>
      <w:isLgl w:val="false"/>
      <w:suff w:val="tab"/>
      <w:lvlText w:val="·"/>
      <w:lvlJc w:val="left"/>
      <w:pPr>
        <w:pStyle w:val="748"/>
        <w:ind w:left="3163" w:hanging="360"/>
      </w:pPr>
      <w:rPr>
        <w:rFonts w:ascii="Symbol" w:hAnsi="Symbol" w:eastAsia="Symbol" w:cs="Symbol"/>
      </w:rPr>
    </w:lvl>
    <w:lvl w:ilvl="4">
      <w:start w:val="1"/>
      <w:numFmt w:val="bullet"/>
      <w:isLgl w:val="false"/>
      <w:suff w:val="tab"/>
      <w:lvlText w:val="o"/>
      <w:lvlJc w:val="left"/>
      <w:pPr>
        <w:pStyle w:val="748"/>
        <w:ind w:left="3883" w:hanging="360"/>
      </w:pPr>
      <w:rPr>
        <w:rFonts w:ascii="Courier New" w:hAnsi="Courier New" w:eastAsia="Courier New" w:cs="Courier New"/>
      </w:rPr>
    </w:lvl>
    <w:lvl w:ilvl="5">
      <w:start w:val="1"/>
      <w:numFmt w:val="bullet"/>
      <w:isLgl w:val="false"/>
      <w:suff w:val="tab"/>
      <w:lvlText w:val="§"/>
      <w:lvlJc w:val="left"/>
      <w:pPr>
        <w:pStyle w:val="748"/>
        <w:ind w:left="4603" w:hanging="360"/>
      </w:pPr>
      <w:rPr>
        <w:rFonts w:ascii="Wingdings" w:hAnsi="Wingdings" w:eastAsia="Wingdings" w:cs="Wingdings"/>
      </w:rPr>
    </w:lvl>
    <w:lvl w:ilvl="6">
      <w:start w:val="1"/>
      <w:numFmt w:val="bullet"/>
      <w:isLgl w:val="false"/>
      <w:suff w:val="tab"/>
      <w:lvlText w:val="·"/>
      <w:lvlJc w:val="left"/>
      <w:pPr>
        <w:pStyle w:val="748"/>
        <w:ind w:left="5323" w:hanging="360"/>
      </w:pPr>
      <w:rPr>
        <w:rFonts w:ascii="Symbol" w:hAnsi="Symbol" w:eastAsia="Symbol" w:cs="Symbol"/>
      </w:rPr>
    </w:lvl>
    <w:lvl w:ilvl="7">
      <w:start w:val="1"/>
      <w:numFmt w:val="bullet"/>
      <w:isLgl w:val="false"/>
      <w:suff w:val="tab"/>
      <w:lvlText w:val="o"/>
      <w:lvlJc w:val="left"/>
      <w:pPr>
        <w:pStyle w:val="748"/>
        <w:ind w:left="6043" w:hanging="360"/>
      </w:pPr>
      <w:rPr>
        <w:rFonts w:ascii="Courier New" w:hAnsi="Courier New" w:eastAsia="Courier New" w:cs="Courier New"/>
      </w:rPr>
    </w:lvl>
    <w:lvl w:ilvl="8">
      <w:start w:val="1"/>
      <w:numFmt w:val="bullet"/>
      <w:isLgl w:val="false"/>
      <w:suff w:val="tab"/>
      <w:lvlText w:val="§"/>
      <w:lvlJc w:val="left"/>
      <w:pPr>
        <w:pStyle w:val="748"/>
        <w:ind w:left="6763"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748"/>
      </w:pPr>
      <w:rPr>
        <w:rFonts w:hint="eastAsia"/>
      </w:r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pStyle w:val="748"/>
        <w:ind w:left="2280" w:hanging="720"/>
        <w:tabs>
          <w:tab w:val="num" w:pos="2280" w:leader="none"/>
        </w:tabs>
      </w:pPr>
      <w:rPr>
        <w:rFonts w:hint="eastAsia"/>
      </w:rPr>
    </w:lvl>
    <w:lvl w:ilvl="1">
      <w:start w:val="1"/>
      <w:numFmt w:val="lowerLetter"/>
      <w:isLgl w:val="false"/>
      <w:suff w:val="tab"/>
      <w:lvlText w:val="%2)"/>
      <w:lvlJc w:val="left"/>
      <w:pPr>
        <w:pStyle w:val="748"/>
        <w:ind w:left="2400" w:hanging="420"/>
        <w:tabs>
          <w:tab w:val="num" w:pos="2400" w:leader="none"/>
        </w:tabs>
      </w:pPr>
    </w:lvl>
    <w:lvl w:ilvl="2">
      <w:start w:val="1"/>
      <w:numFmt w:val="lowerRoman"/>
      <w:isLgl w:val="false"/>
      <w:suff w:val="tab"/>
      <w:lvlText w:val="%3."/>
      <w:lvlJc w:val="right"/>
      <w:pPr>
        <w:pStyle w:val="748"/>
        <w:ind w:left="2820" w:hanging="420"/>
        <w:tabs>
          <w:tab w:val="num" w:pos="2820" w:leader="none"/>
        </w:tabs>
      </w:pPr>
    </w:lvl>
    <w:lvl w:ilvl="3">
      <w:start w:val="1"/>
      <w:numFmt w:val="decimal"/>
      <w:isLgl w:val="false"/>
      <w:suff w:val="tab"/>
      <w:lvlText w:val="%4."/>
      <w:lvlJc w:val="left"/>
      <w:pPr>
        <w:pStyle w:val="748"/>
        <w:ind w:left="3240" w:hanging="420"/>
        <w:tabs>
          <w:tab w:val="num" w:pos="3240" w:leader="none"/>
        </w:tabs>
      </w:pPr>
    </w:lvl>
    <w:lvl w:ilvl="4">
      <w:start w:val="1"/>
      <w:numFmt w:val="lowerLetter"/>
      <w:isLgl w:val="false"/>
      <w:suff w:val="tab"/>
      <w:lvlText w:val="%5)"/>
      <w:lvlJc w:val="left"/>
      <w:pPr>
        <w:pStyle w:val="748"/>
        <w:ind w:left="3660" w:hanging="420"/>
        <w:tabs>
          <w:tab w:val="num" w:pos="3660" w:leader="none"/>
        </w:tabs>
      </w:pPr>
    </w:lvl>
    <w:lvl w:ilvl="5">
      <w:start w:val="1"/>
      <w:numFmt w:val="lowerRoman"/>
      <w:isLgl w:val="false"/>
      <w:suff w:val="tab"/>
      <w:lvlText w:val="%6."/>
      <w:lvlJc w:val="right"/>
      <w:pPr>
        <w:pStyle w:val="748"/>
        <w:ind w:left="4080" w:hanging="420"/>
        <w:tabs>
          <w:tab w:val="num" w:pos="4080" w:leader="none"/>
        </w:tabs>
      </w:pPr>
    </w:lvl>
    <w:lvl w:ilvl="6">
      <w:start w:val="1"/>
      <w:numFmt w:val="decimal"/>
      <w:isLgl w:val="false"/>
      <w:suff w:val="tab"/>
      <w:lvlText w:val="%7."/>
      <w:lvlJc w:val="left"/>
      <w:pPr>
        <w:pStyle w:val="748"/>
        <w:ind w:left="4500" w:hanging="420"/>
        <w:tabs>
          <w:tab w:val="num" w:pos="4500" w:leader="none"/>
        </w:tabs>
      </w:pPr>
    </w:lvl>
    <w:lvl w:ilvl="7">
      <w:start w:val="1"/>
      <w:numFmt w:val="lowerLetter"/>
      <w:isLgl w:val="false"/>
      <w:suff w:val="tab"/>
      <w:lvlText w:val="%8)"/>
      <w:lvlJc w:val="left"/>
      <w:pPr>
        <w:pStyle w:val="748"/>
        <w:ind w:left="4920" w:hanging="420"/>
        <w:tabs>
          <w:tab w:val="num" w:pos="4920" w:leader="none"/>
        </w:tabs>
      </w:pPr>
    </w:lvl>
    <w:lvl w:ilvl="8">
      <w:start w:val="1"/>
      <w:numFmt w:val="lowerRoman"/>
      <w:isLgl w:val="false"/>
      <w:suff w:val="tab"/>
      <w:lvlText w:val="%9."/>
      <w:lvlJc w:val="right"/>
      <w:pPr>
        <w:pStyle w:val="748"/>
        <w:ind w:left="5340" w:hanging="420"/>
        <w:tabs>
          <w:tab w:val="num" w:pos="5340" w:leader="none"/>
        </w:tabs>
      </w:pPr>
    </w:lvl>
  </w:abstractNum>
  <w:abstractNum w:abstractNumId="6">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pStyle w:val="748"/>
        <w:ind w:left="1440" w:hanging="360"/>
      </w:pPr>
      <w:rPr>
        <w:rFonts w:ascii="Courier New" w:hAnsi="Courier New" w:eastAsia="Courier New" w:cs="Courier New"/>
      </w:rPr>
    </w:lvl>
    <w:lvl w:ilvl="2">
      <w:start w:val="1"/>
      <w:numFmt w:val="bullet"/>
      <w:isLgl w:val="false"/>
      <w:suff w:val="tab"/>
      <w:lvlText w:val="§"/>
      <w:lvlJc w:val="left"/>
      <w:pPr>
        <w:pStyle w:val="748"/>
        <w:ind w:left="2160" w:hanging="360"/>
      </w:pPr>
      <w:rPr>
        <w:rFonts w:ascii="Wingdings" w:hAnsi="Wingdings" w:eastAsia="Wingdings" w:cs="Wingdings"/>
      </w:rPr>
    </w:lvl>
    <w:lvl w:ilvl="3">
      <w:start w:val="1"/>
      <w:numFmt w:val="bullet"/>
      <w:isLgl w:val="false"/>
      <w:suff w:val="tab"/>
      <w:lvlText w:val="·"/>
      <w:lvlJc w:val="left"/>
      <w:pPr>
        <w:pStyle w:val="748"/>
        <w:ind w:left="2880" w:hanging="360"/>
      </w:pPr>
      <w:rPr>
        <w:rFonts w:ascii="Symbol" w:hAnsi="Symbol" w:eastAsia="Symbol" w:cs="Symbol"/>
      </w:rPr>
    </w:lvl>
    <w:lvl w:ilvl="4">
      <w:start w:val="1"/>
      <w:numFmt w:val="bullet"/>
      <w:isLgl w:val="false"/>
      <w:suff w:val="tab"/>
      <w:lvlText w:val="o"/>
      <w:lvlJc w:val="left"/>
      <w:pPr>
        <w:pStyle w:val="748"/>
        <w:ind w:left="3600" w:hanging="360"/>
      </w:pPr>
      <w:rPr>
        <w:rFonts w:ascii="Courier New" w:hAnsi="Courier New" w:eastAsia="Courier New" w:cs="Courier New"/>
      </w:rPr>
    </w:lvl>
    <w:lvl w:ilvl="5">
      <w:start w:val="1"/>
      <w:numFmt w:val="bullet"/>
      <w:isLgl w:val="false"/>
      <w:suff w:val="tab"/>
      <w:lvlText w:val="§"/>
      <w:lvlJc w:val="left"/>
      <w:pPr>
        <w:pStyle w:val="748"/>
        <w:ind w:left="4320" w:hanging="360"/>
      </w:pPr>
      <w:rPr>
        <w:rFonts w:ascii="Wingdings" w:hAnsi="Wingdings" w:eastAsia="Wingdings" w:cs="Wingdings"/>
      </w:rPr>
    </w:lvl>
    <w:lvl w:ilvl="6">
      <w:start w:val="1"/>
      <w:numFmt w:val="bullet"/>
      <w:isLgl w:val="false"/>
      <w:suff w:val="tab"/>
      <w:lvlText w:val="·"/>
      <w:lvlJc w:val="left"/>
      <w:pPr>
        <w:pStyle w:val="748"/>
        <w:ind w:left="5040" w:hanging="360"/>
      </w:pPr>
      <w:rPr>
        <w:rFonts w:ascii="Symbol" w:hAnsi="Symbol" w:eastAsia="Symbol" w:cs="Symbol"/>
      </w:rPr>
    </w:lvl>
    <w:lvl w:ilvl="7">
      <w:start w:val="1"/>
      <w:numFmt w:val="bullet"/>
      <w:isLgl w:val="false"/>
      <w:suff w:val="tab"/>
      <w:lvlText w:val="o"/>
      <w:lvlJc w:val="left"/>
      <w:pPr>
        <w:pStyle w:val="748"/>
        <w:ind w:left="5760" w:hanging="360"/>
      </w:pPr>
      <w:rPr>
        <w:rFonts w:ascii="Courier New" w:hAnsi="Courier New" w:eastAsia="Courier New" w:cs="Courier New"/>
      </w:rPr>
    </w:lvl>
    <w:lvl w:ilvl="8">
      <w:start w:val="1"/>
      <w:numFmt w:val="bullet"/>
      <w:isLgl w:val="false"/>
      <w:suff w:val="tab"/>
      <w:lvlText w:val="§"/>
      <w:lvlJc w:val="left"/>
      <w:pPr>
        <w:pStyle w:val="748"/>
        <w:ind w:left="6480" w:hanging="360"/>
      </w:pPr>
      <w:rPr>
        <w:rFonts w:ascii="Wingdings" w:hAnsi="Wingdings" w:eastAsia="Wingdings" w:cs="Wingdings"/>
      </w:rPr>
    </w:lvl>
  </w:abstractNum>
  <w:abstractNum w:abstractNumId="7">
    <w:multiLevelType w:val="hybridMultilevel"/>
    <w:lvl w:ilvl="0">
      <w:start w:val="1"/>
      <w:numFmt w:val="decimal"/>
      <w:isLgl w:val="false"/>
      <w:suff w:val="tab"/>
      <w:lvlText w:val="%1、"/>
      <w:lvlJc w:val="left"/>
      <w:pPr>
        <w:pStyle w:val="748"/>
        <w:ind w:left="744" w:hanging="324"/>
      </w:pPr>
      <w:rPr>
        <w:rFonts w:cs="宋体"/>
        <w:color w:val="000000"/>
      </w:rPr>
    </w:lvl>
    <w:lvl w:ilvl="1">
      <w:start w:val="1"/>
      <w:numFmt w:val="lowerLetter"/>
      <w:isLgl w:val="false"/>
      <w:suff w:val="tab"/>
      <w:lvlText w:val="%2)"/>
      <w:lvlJc w:val="left"/>
      <w:pPr>
        <w:pStyle w:val="748"/>
        <w:ind w:left="1260" w:hanging="420"/>
      </w:pPr>
    </w:lvl>
    <w:lvl w:ilvl="2">
      <w:start w:val="1"/>
      <w:numFmt w:val="lowerRoman"/>
      <w:isLgl w:val="false"/>
      <w:suff w:val="tab"/>
      <w:lvlText w:val="%3."/>
      <w:lvlJc w:val="right"/>
      <w:pPr>
        <w:pStyle w:val="748"/>
        <w:ind w:left="1680" w:hanging="420"/>
      </w:pPr>
    </w:lvl>
    <w:lvl w:ilvl="3">
      <w:start w:val="1"/>
      <w:numFmt w:val="decimal"/>
      <w:isLgl w:val="false"/>
      <w:suff w:val="tab"/>
      <w:lvlText w:val="%4."/>
      <w:lvlJc w:val="left"/>
      <w:pPr>
        <w:pStyle w:val="748"/>
        <w:ind w:left="2100" w:hanging="420"/>
      </w:pPr>
    </w:lvl>
    <w:lvl w:ilvl="4">
      <w:start w:val="1"/>
      <w:numFmt w:val="lowerLetter"/>
      <w:isLgl w:val="false"/>
      <w:suff w:val="tab"/>
      <w:lvlText w:val="%5)"/>
      <w:lvlJc w:val="left"/>
      <w:pPr>
        <w:pStyle w:val="748"/>
        <w:ind w:left="2520" w:hanging="420"/>
      </w:pPr>
    </w:lvl>
    <w:lvl w:ilvl="5">
      <w:start w:val="1"/>
      <w:numFmt w:val="lowerRoman"/>
      <w:isLgl w:val="false"/>
      <w:suff w:val="tab"/>
      <w:lvlText w:val="%6."/>
      <w:lvlJc w:val="right"/>
      <w:pPr>
        <w:pStyle w:val="748"/>
        <w:ind w:left="2940" w:hanging="420"/>
      </w:pPr>
    </w:lvl>
    <w:lvl w:ilvl="6">
      <w:start w:val="1"/>
      <w:numFmt w:val="decimal"/>
      <w:isLgl w:val="false"/>
      <w:suff w:val="tab"/>
      <w:lvlText w:val="%7."/>
      <w:lvlJc w:val="left"/>
      <w:pPr>
        <w:pStyle w:val="748"/>
        <w:ind w:left="3360" w:hanging="420"/>
      </w:pPr>
    </w:lvl>
    <w:lvl w:ilvl="7">
      <w:start w:val="1"/>
      <w:numFmt w:val="lowerLetter"/>
      <w:isLgl w:val="false"/>
      <w:suff w:val="tab"/>
      <w:lvlText w:val="%8)"/>
      <w:lvlJc w:val="left"/>
      <w:pPr>
        <w:pStyle w:val="748"/>
        <w:ind w:left="3780" w:hanging="420"/>
      </w:pPr>
    </w:lvl>
    <w:lvl w:ilvl="8">
      <w:start w:val="1"/>
      <w:numFmt w:val="lowerRoman"/>
      <w:isLgl w:val="false"/>
      <w:suff w:val="tab"/>
      <w:lvlText w:val="%9."/>
      <w:lvlJc w:val="right"/>
      <w:pPr>
        <w:pStyle w:val="748"/>
        <w:ind w:left="4200" w:hanging="420"/>
      </w:pPr>
    </w:lvl>
  </w:abstractNum>
  <w:abstractNum w:abstractNumId="8">
    <w:multiLevelType w:val="hybridMultilevel"/>
    <w:lvl w:ilvl="0">
      <w:start w:val="1"/>
      <w:numFmt w:val="decimal"/>
      <w:isLgl w:val="false"/>
      <w:suff w:val="nothing"/>
      <w:lvlText w:val="（%1）"/>
      <w:lvlJc w:val="left"/>
      <w:pPr>
        <w:pStyle w:val="74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4"/>
  </w:num>
  <w:num w:numId="5">
    <w:abstractNumId w:val="8"/>
  </w:num>
  <w:num w:numId="6">
    <w:abstractNumId w:val="0"/>
  </w:num>
  <w:num w:numId="7">
    <w:abstractNumId w:val="1"/>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48"/>
    <w:next w:val="74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48"/>
    <w:next w:val="74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48"/>
    <w:next w:val="74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48"/>
    <w:next w:val="74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48"/>
    <w:next w:val="74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48"/>
    <w:next w:val="74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48"/>
    <w:next w:val="74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48"/>
    <w:next w:val="74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48"/>
    <w:next w:val="74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48"/>
    <w:next w:val="74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48"/>
    <w:next w:val="74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48"/>
    <w:next w:val="748"/>
    <w:link w:val="38"/>
    <w:uiPriority w:val="29"/>
    <w:qFormat/>
    <w:pPr>
      <w:ind w:left="720" w:right="720"/>
    </w:pPr>
    <w:rPr>
      <w:i/>
    </w:rPr>
  </w:style>
  <w:style w:type="character" w:styleId="38">
    <w:name w:val="Quote Char"/>
    <w:link w:val="37"/>
    <w:uiPriority w:val="29"/>
    <w:rPr>
      <w:i/>
    </w:rPr>
  </w:style>
  <w:style w:type="paragraph" w:styleId="39">
    <w:name w:val="Intense Quote"/>
    <w:basedOn w:val="748"/>
    <w:next w:val="74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4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4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48"/>
    <w:next w:val="74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4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4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48"/>
    <w:next w:val="748"/>
    <w:uiPriority w:val="39"/>
    <w:unhideWhenUsed/>
    <w:pPr>
      <w:ind w:left="0" w:right="0" w:firstLine="0"/>
      <w:spacing w:after="57"/>
    </w:pPr>
  </w:style>
  <w:style w:type="paragraph" w:styleId="181">
    <w:name w:val="toc 2"/>
    <w:basedOn w:val="748"/>
    <w:next w:val="748"/>
    <w:uiPriority w:val="39"/>
    <w:unhideWhenUsed/>
    <w:pPr>
      <w:ind w:left="283" w:right="0" w:firstLine="0"/>
      <w:spacing w:after="57"/>
    </w:pPr>
  </w:style>
  <w:style w:type="paragraph" w:styleId="182">
    <w:name w:val="toc 3"/>
    <w:basedOn w:val="748"/>
    <w:next w:val="748"/>
    <w:uiPriority w:val="39"/>
    <w:unhideWhenUsed/>
    <w:pPr>
      <w:ind w:left="567" w:right="0" w:firstLine="0"/>
      <w:spacing w:after="57"/>
    </w:pPr>
  </w:style>
  <w:style w:type="paragraph" w:styleId="183">
    <w:name w:val="toc 4"/>
    <w:basedOn w:val="748"/>
    <w:next w:val="748"/>
    <w:uiPriority w:val="39"/>
    <w:unhideWhenUsed/>
    <w:pPr>
      <w:ind w:left="850" w:right="0" w:firstLine="0"/>
      <w:spacing w:after="57"/>
    </w:pPr>
  </w:style>
  <w:style w:type="paragraph" w:styleId="184">
    <w:name w:val="toc 5"/>
    <w:basedOn w:val="748"/>
    <w:next w:val="748"/>
    <w:uiPriority w:val="39"/>
    <w:unhideWhenUsed/>
    <w:pPr>
      <w:ind w:left="1134" w:right="0" w:firstLine="0"/>
      <w:spacing w:after="57"/>
    </w:pPr>
  </w:style>
  <w:style w:type="paragraph" w:styleId="185">
    <w:name w:val="toc 6"/>
    <w:basedOn w:val="748"/>
    <w:next w:val="748"/>
    <w:uiPriority w:val="39"/>
    <w:unhideWhenUsed/>
    <w:pPr>
      <w:ind w:left="1417" w:right="0" w:firstLine="0"/>
      <w:spacing w:after="57"/>
    </w:pPr>
  </w:style>
  <w:style w:type="paragraph" w:styleId="186">
    <w:name w:val="toc 7"/>
    <w:basedOn w:val="748"/>
    <w:next w:val="748"/>
    <w:uiPriority w:val="39"/>
    <w:unhideWhenUsed/>
    <w:pPr>
      <w:ind w:left="1701" w:right="0" w:firstLine="0"/>
      <w:spacing w:after="57"/>
    </w:pPr>
  </w:style>
  <w:style w:type="paragraph" w:styleId="187">
    <w:name w:val="toc 8"/>
    <w:basedOn w:val="748"/>
    <w:next w:val="748"/>
    <w:uiPriority w:val="39"/>
    <w:unhideWhenUsed/>
    <w:pPr>
      <w:ind w:left="1984" w:right="0" w:firstLine="0"/>
      <w:spacing w:after="57"/>
    </w:pPr>
  </w:style>
  <w:style w:type="paragraph" w:styleId="188">
    <w:name w:val="toc 9"/>
    <w:basedOn w:val="748"/>
    <w:next w:val="748"/>
    <w:uiPriority w:val="39"/>
    <w:unhideWhenUsed/>
    <w:pPr>
      <w:ind w:left="2268" w:right="0" w:firstLine="0"/>
      <w:spacing w:after="57"/>
    </w:pPr>
  </w:style>
  <w:style w:type="paragraph" w:styleId="189">
    <w:name w:val="TOC Heading"/>
    <w:uiPriority w:val="39"/>
    <w:unhideWhenUsed/>
  </w:style>
  <w:style w:type="paragraph" w:styleId="190">
    <w:name w:val="table of figures"/>
    <w:basedOn w:val="748"/>
    <w:next w:val="748"/>
    <w:uiPriority w:val="99"/>
    <w:unhideWhenUsed/>
    <w:pPr>
      <w:spacing w:after="0" w:afterAutospacing="0"/>
    </w:pPr>
  </w:style>
  <w:style w:type="paragraph" w:styleId="748" w:default="1">
    <w:name w:val="Normal"/>
    <w:next w:val="748"/>
    <w:link w:val="748"/>
    <w:qFormat/>
    <w:pPr>
      <w:jc w:val="both"/>
      <w:widowControl w:val="off"/>
    </w:pPr>
    <w:rPr>
      <w:sz w:val="21"/>
      <w:lang w:val="en-US" w:eastAsia="zh-CN" w:bidi="ar-SA"/>
    </w:rPr>
  </w:style>
  <w:style w:type="paragraph" w:styleId="749">
    <w:name w:val="标题 1"/>
    <w:basedOn w:val="748"/>
    <w:next w:val="748"/>
    <w:link w:val="760"/>
    <w:uiPriority w:val="9"/>
    <w:qFormat/>
    <w:pPr>
      <w:keepNext/>
      <w:spacing w:before="312" w:after="312"/>
      <w:tabs>
        <w:tab w:val="left" w:pos="1440" w:leader="none"/>
        <w:tab w:val="left" w:pos="5670" w:leader="none"/>
      </w:tabs>
      <w:outlineLvl w:val="0"/>
    </w:pPr>
    <w:rPr>
      <w:rFonts w:ascii="黑体" w:eastAsia="黑体"/>
      <w:b/>
      <w:sz w:val="28"/>
    </w:rPr>
  </w:style>
  <w:style w:type="paragraph" w:styleId="750">
    <w:name w:val="标题 2"/>
    <w:basedOn w:val="748"/>
    <w:next w:val="748"/>
    <w:link w:val="761"/>
    <w:uiPriority w:val="99"/>
    <w:qFormat/>
    <w:pPr>
      <w:jc w:val="left"/>
      <w:keepLines/>
      <w:keepNext/>
      <w:spacing w:before="120" w:after="120"/>
      <w:outlineLvl w:val="1"/>
    </w:pPr>
    <w:rPr>
      <w:rFonts w:ascii="Cambria" w:hAnsi="Cambria"/>
      <w:b/>
      <w:bCs/>
      <w:sz w:val="32"/>
      <w:szCs w:val="32"/>
    </w:rPr>
  </w:style>
  <w:style w:type="paragraph" w:styleId="751">
    <w:name w:val="标题 3"/>
    <w:basedOn w:val="748"/>
    <w:next w:val="763"/>
    <w:link w:val="762"/>
    <w:uiPriority w:val="99"/>
    <w:qFormat/>
    <w:pPr>
      <w:keepLines/>
      <w:keepNext/>
      <w:spacing w:before="120" w:after="120"/>
      <w:outlineLvl w:val="2"/>
    </w:pPr>
    <w:rPr>
      <w:b/>
      <w:bCs/>
      <w:sz w:val="32"/>
      <w:szCs w:val="32"/>
    </w:rPr>
  </w:style>
  <w:style w:type="paragraph" w:styleId="752">
    <w:name w:val="标题 4"/>
    <w:basedOn w:val="748"/>
    <w:next w:val="748"/>
    <w:link w:val="765"/>
    <w:uiPriority w:val="99"/>
    <w:qFormat/>
    <w:pPr>
      <w:keepLines/>
      <w:keepNext/>
      <w:spacing w:before="120" w:after="120"/>
      <w:outlineLvl w:val="3"/>
    </w:pPr>
    <w:rPr>
      <w:rFonts w:ascii="Cambria" w:hAnsi="Cambria"/>
      <w:b/>
      <w:bCs/>
      <w:sz w:val="28"/>
      <w:szCs w:val="28"/>
    </w:rPr>
  </w:style>
  <w:style w:type="paragraph" w:styleId="753">
    <w:name w:val="标题 5"/>
    <w:basedOn w:val="748"/>
    <w:next w:val="763"/>
    <w:link w:val="766"/>
    <w:uiPriority w:val="99"/>
    <w:qFormat/>
    <w:pPr>
      <w:keepNext/>
      <w:spacing w:before="156" w:after="156"/>
      <w:outlineLvl w:val="4"/>
    </w:pPr>
    <w:rPr>
      <w:b/>
      <w:bCs/>
      <w:sz w:val="28"/>
      <w:szCs w:val="28"/>
    </w:rPr>
  </w:style>
  <w:style w:type="paragraph" w:styleId="754">
    <w:name w:val="标题 6"/>
    <w:basedOn w:val="748"/>
    <w:next w:val="748"/>
    <w:link w:val="767"/>
    <w:uiPriority w:val="99"/>
    <w:qFormat/>
    <w:pPr>
      <w:keepLines/>
      <w:keepNext/>
      <w:spacing w:before="240" w:after="64" w:line="320" w:lineRule="auto"/>
      <w:outlineLvl w:val="5"/>
    </w:pPr>
    <w:rPr>
      <w:rFonts w:ascii="Cambria" w:hAnsi="Cambria"/>
      <w:b/>
      <w:bCs/>
      <w:sz w:val="24"/>
      <w:szCs w:val="24"/>
    </w:rPr>
  </w:style>
  <w:style w:type="paragraph" w:styleId="755">
    <w:name w:val="标题 7"/>
    <w:basedOn w:val="748"/>
    <w:next w:val="748"/>
    <w:link w:val="768"/>
    <w:uiPriority w:val="99"/>
    <w:qFormat/>
    <w:pPr>
      <w:keepLines/>
      <w:keepNext/>
      <w:spacing w:before="240" w:after="64" w:line="320" w:lineRule="auto"/>
      <w:outlineLvl w:val="6"/>
    </w:pPr>
    <w:rPr>
      <w:b/>
      <w:bCs/>
      <w:sz w:val="24"/>
      <w:szCs w:val="24"/>
    </w:rPr>
  </w:style>
  <w:style w:type="paragraph" w:styleId="756">
    <w:name w:val="标题 8"/>
    <w:basedOn w:val="748"/>
    <w:next w:val="748"/>
    <w:link w:val="769"/>
    <w:uiPriority w:val="99"/>
    <w:qFormat/>
    <w:pPr>
      <w:keepLines/>
      <w:keepNext/>
      <w:spacing w:before="240" w:after="64" w:line="320" w:lineRule="auto"/>
      <w:outlineLvl w:val="7"/>
    </w:pPr>
    <w:rPr>
      <w:rFonts w:ascii="Cambria" w:hAnsi="Cambria"/>
      <w:sz w:val="24"/>
      <w:szCs w:val="24"/>
    </w:rPr>
  </w:style>
  <w:style w:type="paragraph" w:styleId="757">
    <w:name w:val="标题 9"/>
    <w:basedOn w:val="748"/>
    <w:next w:val="748"/>
    <w:link w:val="770"/>
    <w:uiPriority w:val="99"/>
    <w:qFormat/>
    <w:pPr>
      <w:keepLines/>
      <w:keepNext/>
      <w:spacing w:before="240" w:after="64" w:line="320" w:lineRule="auto"/>
      <w:outlineLvl w:val="8"/>
    </w:pPr>
    <w:rPr>
      <w:rFonts w:ascii="Cambria" w:hAnsi="Cambria"/>
      <w:szCs w:val="21"/>
    </w:rPr>
  </w:style>
  <w:style w:type="character" w:styleId="758">
    <w:name w:val="默认段落字体"/>
    <w:next w:val="758"/>
    <w:link w:val="748"/>
    <w:uiPriority w:val="1"/>
    <w:unhideWhenUsed/>
  </w:style>
  <w:style w:type="table" w:styleId="759">
    <w:name w:val="普通表格"/>
    <w:next w:val="759"/>
    <w:link w:val="748"/>
    <w:uiPriority w:val="99"/>
    <w:unhideWhenUsed/>
    <w:tblPr/>
  </w:style>
  <w:style w:type="character" w:styleId="760">
    <w:name w:val="标题 1 Char1"/>
    <w:next w:val="760"/>
    <w:link w:val="749"/>
    <w:rPr>
      <w:rFonts w:ascii="黑体" w:eastAsia="黑体"/>
      <w:b/>
      <w:sz w:val="28"/>
    </w:rPr>
  </w:style>
  <w:style w:type="character" w:styleId="761">
    <w:name w:val="标题 2 Char"/>
    <w:next w:val="761"/>
    <w:link w:val="750"/>
    <w:uiPriority w:val="99"/>
    <w:rPr>
      <w:rFonts w:ascii="Cambria" w:hAnsi="Cambria"/>
      <w:b/>
      <w:bCs/>
      <w:sz w:val="32"/>
      <w:szCs w:val="32"/>
    </w:rPr>
  </w:style>
  <w:style w:type="character" w:styleId="762">
    <w:name w:val="标题 3 Char1"/>
    <w:next w:val="762"/>
    <w:link w:val="751"/>
    <w:uiPriority w:val="99"/>
    <w:rPr>
      <w:b/>
      <w:bCs/>
      <w:sz w:val="32"/>
      <w:szCs w:val="32"/>
    </w:rPr>
  </w:style>
  <w:style w:type="paragraph" w:styleId="763">
    <w:name w:val="正文缩进"/>
    <w:basedOn w:val="748"/>
    <w:next w:val="763"/>
    <w:link w:val="764"/>
    <w:qFormat/>
    <w:pPr>
      <w:ind w:firstLine="420"/>
    </w:pPr>
  </w:style>
  <w:style w:type="character" w:styleId="764">
    <w:name w:val="正文缩进 Char"/>
    <w:next w:val="764"/>
    <w:link w:val="763"/>
    <w:rPr>
      <w:rFonts w:eastAsia="宋体" w:cs="Times New Roman"/>
      <w:sz w:val="21"/>
      <w:lang w:val="en-US" w:eastAsia="zh-CN" w:bidi="ar-SA"/>
    </w:rPr>
  </w:style>
  <w:style w:type="character" w:styleId="765">
    <w:name w:val="标题 4 Char"/>
    <w:next w:val="765"/>
    <w:link w:val="752"/>
    <w:uiPriority w:val="99"/>
    <w:rPr>
      <w:rFonts w:ascii="Cambria" w:hAnsi="Cambria"/>
      <w:b/>
      <w:bCs/>
      <w:sz w:val="28"/>
      <w:szCs w:val="28"/>
    </w:rPr>
  </w:style>
  <w:style w:type="character" w:styleId="766">
    <w:name w:val="标题 5 Char"/>
    <w:next w:val="766"/>
    <w:link w:val="753"/>
    <w:uiPriority w:val="99"/>
    <w:rPr>
      <w:b/>
      <w:bCs/>
      <w:sz w:val="28"/>
      <w:szCs w:val="28"/>
    </w:rPr>
  </w:style>
  <w:style w:type="character" w:styleId="767">
    <w:name w:val="标题 6 Char"/>
    <w:next w:val="767"/>
    <w:link w:val="754"/>
    <w:uiPriority w:val="99"/>
    <w:rPr>
      <w:rFonts w:ascii="Cambria" w:hAnsi="Cambria"/>
      <w:b/>
      <w:bCs/>
      <w:sz w:val="24"/>
      <w:szCs w:val="24"/>
    </w:rPr>
  </w:style>
  <w:style w:type="character" w:styleId="768">
    <w:name w:val="标题 7 Char"/>
    <w:next w:val="768"/>
    <w:link w:val="755"/>
    <w:uiPriority w:val="99"/>
    <w:rPr>
      <w:b/>
      <w:bCs/>
      <w:sz w:val="24"/>
      <w:szCs w:val="24"/>
    </w:rPr>
  </w:style>
  <w:style w:type="character" w:styleId="769">
    <w:name w:val="标题 8 Char"/>
    <w:next w:val="769"/>
    <w:link w:val="756"/>
    <w:uiPriority w:val="99"/>
    <w:rPr>
      <w:rFonts w:ascii="Cambria" w:hAnsi="Cambria"/>
      <w:sz w:val="24"/>
      <w:szCs w:val="24"/>
    </w:rPr>
  </w:style>
  <w:style w:type="character" w:styleId="770">
    <w:name w:val="标题 9 Char"/>
    <w:next w:val="770"/>
    <w:link w:val="757"/>
    <w:uiPriority w:val="99"/>
    <w:rPr>
      <w:rFonts w:ascii="Cambria" w:hAnsi="Cambria"/>
      <w:sz w:val="21"/>
      <w:szCs w:val="21"/>
    </w:rPr>
  </w:style>
  <w:style w:type="paragraph" w:styleId="771">
    <w:name w:val="列表 3"/>
    <w:basedOn w:val="748"/>
    <w:next w:val="771"/>
    <w:link w:val="748"/>
    <w:uiPriority w:val="99"/>
    <w:pPr>
      <w:ind w:left="1260" w:hanging="420"/>
    </w:pPr>
  </w:style>
  <w:style w:type="paragraph" w:styleId="772">
    <w:name w:val="目录 7"/>
    <w:basedOn w:val="748"/>
    <w:next w:val="748"/>
    <w:link w:val="748"/>
    <w:uiPriority w:val="99"/>
    <w:semiHidden/>
    <w:pPr>
      <w:ind w:left="1260"/>
      <w:jc w:val="left"/>
    </w:pPr>
    <w:rPr>
      <w:sz w:val="18"/>
    </w:rPr>
  </w:style>
  <w:style w:type="paragraph" w:styleId="773">
    <w:name w:val="索引 8"/>
    <w:basedOn w:val="748"/>
    <w:next w:val="748"/>
    <w:link w:val="748"/>
    <w:uiPriority w:val="99"/>
    <w:semiHidden/>
    <w:pPr>
      <w:ind w:left="2940"/>
    </w:pPr>
  </w:style>
  <w:style w:type="paragraph" w:styleId="774">
    <w:name w:val="索引 5"/>
    <w:basedOn w:val="748"/>
    <w:next w:val="748"/>
    <w:link w:val="748"/>
    <w:uiPriority w:val="99"/>
    <w:semiHidden/>
    <w:pPr>
      <w:ind w:left="1680"/>
    </w:pPr>
  </w:style>
  <w:style w:type="paragraph" w:styleId="775">
    <w:name w:val="文档结构图"/>
    <w:basedOn w:val="748"/>
    <w:next w:val="775"/>
    <w:link w:val="776"/>
    <w:uiPriority w:val="99"/>
    <w:semiHidden/>
    <w:pPr>
      <w:shd w:val="clear" w:color="auto" w:fill="000080"/>
    </w:pPr>
    <w:rPr>
      <w:sz w:val="2"/>
    </w:rPr>
  </w:style>
  <w:style w:type="character" w:styleId="776">
    <w:name w:val="文档结构图 Char"/>
    <w:next w:val="776"/>
    <w:link w:val="775"/>
    <w:uiPriority w:val="99"/>
    <w:semiHidden/>
    <w:rPr>
      <w:rFonts w:cs="Times New Roman"/>
      <w:sz w:val="2"/>
    </w:rPr>
  </w:style>
  <w:style w:type="paragraph" w:styleId="777">
    <w:name w:val="批注文字"/>
    <w:basedOn w:val="748"/>
    <w:next w:val="777"/>
    <w:link w:val="778"/>
    <w:qFormat/>
    <w:pPr>
      <w:jc w:val="left"/>
    </w:pPr>
    <w:rPr>
      <w:sz w:val="20"/>
    </w:rPr>
  </w:style>
  <w:style w:type="character" w:styleId="778">
    <w:name w:val="批注文字 Char"/>
    <w:next w:val="778"/>
    <w:link w:val="777"/>
    <w:rPr>
      <w:rFonts w:cs="Times New Roman"/>
      <w:sz w:val="20"/>
      <w:szCs w:val="20"/>
    </w:rPr>
  </w:style>
  <w:style w:type="paragraph" w:styleId="779">
    <w:name w:val="索引 6"/>
    <w:basedOn w:val="748"/>
    <w:next w:val="748"/>
    <w:link w:val="748"/>
    <w:uiPriority w:val="99"/>
    <w:semiHidden/>
    <w:pPr>
      <w:ind w:left="2100"/>
    </w:pPr>
  </w:style>
  <w:style w:type="paragraph" w:styleId="780">
    <w:name w:val="正文文本 3"/>
    <w:basedOn w:val="748"/>
    <w:next w:val="780"/>
    <w:link w:val="781"/>
    <w:uiPriority w:val="99"/>
    <w:rPr>
      <w:sz w:val="16"/>
      <w:szCs w:val="16"/>
    </w:rPr>
  </w:style>
  <w:style w:type="character" w:styleId="781">
    <w:name w:val="正文文本 3 Char"/>
    <w:next w:val="781"/>
    <w:link w:val="780"/>
    <w:uiPriority w:val="99"/>
    <w:semiHidden/>
    <w:rPr>
      <w:rFonts w:cs="Times New Roman"/>
      <w:sz w:val="16"/>
      <w:szCs w:val="16"/>
    </w:rPr>
  </w:style>
  <w:style w:type="paragraph" w:styleId="782">
    <w:name w:val="正文文本"/>
    <w:basedOn w:val="748"/>
    <w:next w:val="782"/>
    <w:link w:val="783"/>
    <w:uiPriority w:val="1"/>
    <w:qFormat/>
    <w:rPr>
      <w:sz w:val="20"/>
    </w:rPr>
  </w:style>
  <w:style w:type="character" w:styleId="783">
    <w:name w:val="正文文本 Char1"/>
    <w:next w:val="783"/>
    <w:link w:val="782"/>
    <w:uiPriority w:val="99"/>
    <w:semiHidden/>
    <w:rPr>
      <w:rFonts w:cs="Times New Roman"/>
      <w:sz w:val="20"/>
      <w:szCs w:val="20"/>
    </w:rPr>
  </w:style>
  <w:style w:type="paragraph" w:styleId="784">
    <w:name w:val="正文文本缩进"/>
    <w:basedOn w:val="748"/>
    <w:next w:val="784"/>
    <w:link w:val="785"/>
    <w:uiPriority w:val="99"/>
    <w:pPr>
      <w:ind w:firstLine="645"/>
    </w:pPr>
    <w:rPr>
      <w:sz w:val="20"/>
    </w:rPr>
  </w:style>
  <w:style w:type="character" w:styleId="785">
    <w:name w:val="正文文本缩进 Char"/>
    <w:next w:val="785"/>
    <w:link w:val="784"/>
    <w:uiPriority w:val="99"/>
    <w:semiHidden/>
    <w:rPr>
      <w:rFonts w:cs="Times New Roman"/>
      <w:sz w:val="20"/>
      <w:szCs w:val="20"/>
    </w:rPr>
  </w:style>
  <w:style w:type="paragraph" w:styleId="786">
    <w:name w:val="索引 4"/>
    <w:basedOn w:val="748"/>
    <w:next w:val="748"/>
    <w:link w:val="748"/>
    <w:uiPriority w:val="99"/>
    <w:semiHidden/>
    <w:pPr>
      <w:ind w:left="1260"/>
    </w:pPr>
  </w:style>
  <w:style w:type="paragraph" w:styleId="787">
    <w:name w:val="目录 5"/>
    <w:basedOn w:val="748"/>
    <w:next w:val="748"/>
    <w:link w:val="748"/>
    <w:uiPriority w:val="99"/>
    <w:semiHidden/>
    <w:pPr>
      <w:ind w:left="840"/>
      <w:jc w:val="left"/>
    </w:pPr>
    <w:rPr>
      <w:sz w:val="18"/>
    </w:rPr>
  </w:style>
  <w:style w:type="paragraph" w:styleId="788">
    <w:name w:val="目录 3"/>
    <w:basedOn w:val="748"/>
    <w:next w:val="748"/>
    <w:link w:val="748"/>
    <w:uiPriority w:val="99"/>
    <w:semiHidden/>
    <w:pPr>
      <w:ind w:left="420"/>
      <w:jc w:val="left"/>
    </w:pPr>
    <w:rPr>
      <w:i/>
      <w:sz w:val="20"/>
    </w:rPr>
  </w:style>
  <w:style w:type="paragraph" w:styleId="789">
    <w:name w:val="纯文本"/>
    <w:basedOn w:val="748"/>
    <w:next w:val="789"/>
    <w:link w:val="790"/>
    <w:uiPriority w:val="99"/>
    <w:qFormat/>
    <w:rPr>
      <w:rFonts w:ascii="宋体" w:hAnsi="Courier New"/>
      <w:szCs w:val="21"/>
    </w:rPr>
  </w:style>
  <w:style w:type="character" w:styleId="790">
    <w:name w:val="纯文本 Char2"/>
    <w:next w:val="790"/>
    <w:link w:val="789"/>
    <w:rPr>
      <w:rFonts w:ascii="宋体" w:hAnsi="Courier New" w:cs="Courier New"/>
      <w:sz w:val="21"/>
      <w:szCs w:val="21"/>
    </w:rPr>
  </w:style>
  <w:style w:type="paragraph" w:styleId="791">
    <w:name w:val="目录 8"/>
    <w:basedOn w:val="748"/>
    <w:next w:val="748"/>
    <w:link w:val="748"/>
    <w:uiPriority w:val="99"/>
    <w:semiHidden/>
    <w:pPr>
      <w:ind w:left="1470"/>
      <w:jc w:val="left"/>
    </w:pPr>
    <w:rPr>
      <w:sz w:val="18"/>
    </w:rPr>
  </w:style>
  <w:style w:type="paragraph" w:styleId="792">
    <w:name w:val="索引 3"/>
    <w:basedOn w:val="748"/>
    <w:next w:val="748"/>
    <w:link w:val="748"/>
    <w:uiPriority w:val="99"/>
    <w:semiHidden/>
    <w:pPr>
      <w:ind w:left="840"/>
    </w:pPr>
  </w:style>
  <w:style w:type="paragraph" w:styleId="793">
    <w:name w:val="日期"/>
    <w:basedOn w:val="748"/>
    <w:next w:val="748"/>
    <w:link w:val="794"/>
    <w:uiPriority w:val="99"/>
    <w:pPr>
      <w:ind w:left="100"/>
    </w:pPr>
    <w:rPr>
      <w:sz w:val="20"/>
    </w:rPr>
  </w:style>
  <w:style w:type="character" w:styleId="794">
    <w:name w:val="日期 Char"/>
    <w:next w:val="794"/>
    <w:link w:val="793"/>
    <w:uiPriority w:val="99"/>
    <w:semiHidden/>
    <w:rPr>
      <w:rFonts w:cs="Times New Roman"/>
      <w:sz w:val="20"/>
      <w:szCs w:val="20"/>
    </w:rPr>
  </w:style>
  <w:style w:type="paragraph" w:styleId="795">
    <w:name w:val="正文文本缩进 2"/>
    <w:basedOn w:val="748"/>
    <w:next w:val="795"/>
    <w:link w:val="796"/>
    <w:uiPriority w:val="99"/>
    <w:pPr>
      <w:ind w:left="630" w:firstLine="645"/>
    </w:pPr>
    <w:rPr>
      <w:sz w:val="20"/>
    </w:rPr>
  </w:style>
  <w:style w:type="character" w:styleId="796">
    <w:name w:val="正文文本缩进 2 Char"/>
    <w:next w:val="796"/>
    <w:link w:val="795"/>
    <w:uiPriority w:val="99"/>
    <w:semiHidden/>
    <w:rPr>
      <w:rFonts w:cs="Times New Roman"/>
      <w:sz w:val="20"/>
      <w:szCs w:val="20"/>
    </w:rPr>
  </w:style>
  <w:style w:type="paragraph" w:styleId="797">
    <w:name w:val="批注框文本"/>
    <w:basedOn w:val="748"/>
    <w:next w:val="797"/>
    <w:link w:val="798"/>
    <w:uiPriority w:val="99"/>
    <w:semiHidden/>
    <w:rPr>
      <w:sz w:val="18"/>
      <w:szCs w:val="18"/>
    </w:rPr>
  </w:style>
  <w:style w:type="character" w:styleId="798">
    <w:name w:val="批注框文本 Char"/>
    <w:next w:val="798"/>
    <w:link w:val="797"/>
    <w:uiPriority w:val="99"/>
    <w:semiHidden/>
    <w:rPr>
      <w:sz w:val="18"/>
      <w:szCs w:val="18"/>
    </w:rPr>
  </w:style>
  <w:style w:type="paragraph" w:styleId="799">
    <w:name w:val="页脚"/>
    <w:basedOn w:val="748"/>
    <w:next w:val="799"/>
    <w:link w:val="800"/>
    <w:uiPriority w:val="99"/>
    <w:pPr>
      <w:jc w:val="left"/>
      <w:tabs>
        <w:tab w:val="center" w:pos="4153" w:leader="none"/>
        <w:tab w:val="right" w:pos="8306" w:leader="none"/>
      </w:tabs>
    </w:pPr>
    <w:rPr>
      <w:sz w:val="18"/>
    </w:rPr>
  </w:style>
  <w:style w:type="character" w:styleId="800">
    <w:name w:val="页脚 Char1"/>
    <w:next w:val="800"/>
    <w:link w:val="799"/>
    <w:uiPriority w:val="99"/>
    <w:rPr>
      <w:rFonts w:eastAsia="宋体" w:cs="Times New Roman"/>
      <w:sz w:val="18"/>
      <w:lang w:val="en-US" w:eastAsia="zh-CN" w:bidi="ar-SA"/>
    </w:rPr>
  </w:style>
  <w:style w:type="paragraph" w:styleId="801">
    <w:name w:val="页眉"/>
    <w:basedOn w:val="748"/>
    <w:next w:val="801"/>
    <w:link w:val="802"/>
    <w:uiPriority w:val="99"/>
    <w:pPr>
      <w:jc w:val="center"/>
      <w:tabs>
        <w:tab w:val="center" w:pos="4153" w:leader="none"/>
        <w:tab w:val="right" w:pos="8306" w:leader="none"/>
      </w:tabs>
      <w:pBdr>
        <w:bottom w:val="single" w:color="000000" w:sz="6" w:space="1"/>
      </w:pBdr>
    </w:pPr>
    <w:rPr>
      <w:sz w:val="18"/>
    </w:rPr>
  </w:style>
  <w:style w:type="character" w:styleId="802">
    <w:name w:val="页眉 Char1"/>
    <w:next w:val="802"/>
    <w:link w:val="801"/>
    <w:uiPriority w:val="99"/>
    <w:semiHidden/>
    <w:rPr>
      <w:rFonts w:eastAsia="宋体" w:cs="Times New Roman"/>
      <w:sz w:val="18"/>
      <w:lang w:val="en-US" w:eastAsia="zh-CN" w:bidi="ar-SA"/>
    </w:rPr>
  </w:style>
  <w:style w:type="paragraph" w:styleId="803">
    <w:name w:val="目录 1"/>
    <w:basedOn w:val="748"/>
    <w:next w:val="748"/>
    <w:link w:val="748"/>
    <w:uiPriority w:val="39"/>
    <w:pPr>
      <w:jc w:val="left"/>
      <w:spacing w:before="120" w:after="120"/>
    </w:pPr>
    <w:rPr>
      <w:b/>
      <w:caps/>
      <w:sz w:val="20"/>
    </w:rPr>
  </w:style>
  <w:style w:type="paragraph" w:styleId="804">
    <w:name w:val="目录 4"/>
    <w:basedOn w:val="748"/>
    <w:next w:val="748"/>
    <w:link w:val="748"/>
    <w:uiPriority w:val="99"/>
    <w:semiHidden/>
    <w:pPr>
      <w:ind w:left="630"/>
      <w:jc w:val="left"/>
    </w:pPr>
    <w:rPr>
      <w:sz w:val="18"/>
    </w:rPr>
  </w:style>
  <w:style w:type="paragraph" w:styleId="805">
    <w:name w:val="索引标题"/>
    <w:basedOn w:val="748"/>
    <w:next w:val="806"/>
    <w:link w:val="748"/>
    <w:uiPriority w:val="99"/>
    <w:semiHidden/>
  </w:style>
  <w:style w:type="paragraph" w:styleId="806">
    <w:name w:val="索引 1"/>
    <w:basedOn w:val="748"/>
    <w:next w:val="748"/>
    <w:link w:val="748"/>
    <w:uiPriority w:val="99"/>
    <w:semiHidden/>
    <w:pPr>
      <w:jc w:val="center"/>
    </w:pPr>
    <w:rPr>
      <w:rFonts w:ascii="仿宋_GB2312" w:hAnsi="宋体" w:eastAsia="仿宋_GB2312"/>
      <w:sz w:val="30"/>
      <w:szCs w:val="24"/>
    </w:rPr>
  </w:style>
  <w:style w:type="paragraph" w:styleId="807">
    <w:name w:val="目录 6"/>
    <w:basedOn w:val="748"/>
    <w:next w:val="748"/>
    <w:link w:val="748"/>
    <w:uiPriority w:val="99"/>
    <w:semiHidden/>
    <w:pPr>
      <w:ind w:left="1050"/>
      <w:jc w:val="left"/>
    </w:pPr>
    <w:rPr>
      <w:sz w:val="18"/>
    </w:rPr>
  </w:style>
  <w:style w:type="paragraph" w:styleId="808">
    <w:name w:val="正文文本缩进 3"/>
    <w:basedOn w:val="748"/>
    <w:next w:val="808"/>
    <w:link w:val="809"/>
    <w:uiPriority w:val="99"/>
    <w:pPr>
      <w:ind w:left="645" w:firstLine="645"/>
    </w:pPr>
    <w:rPr>
      <w:sz w:val="16"/>
      <w:szCs w:val="16"/>
    </w:rPr>
  </w:style>
  <w:style w:type="character" w:styleId="809">
    <w:name w:val="正文文本缩进 3 Char"/>
    <w:next w:val="809"/>
    <w:link w:val="808"/>
    <w:uiPriority w:val="99"/>
    <w:semiHidden/>
    <w:rPr>
      <w:rFonts w:cs="Times New Roman"/>
      <w:sz w:val="16"/>
      <w:szCs w:val="16"/>
    </w:rPr>
  </w:style>
  <w:style w:type="paragraph" w:styleId="810">
    <w:name w:val="索引 7"/>
    <w:basedOn w:val="748"/>
    <w:next w:val="748"/>
    <w:link w:val="748"/>
    <w:uiPriority w:val="99"/>
    <w:semiHidden/>
    <w:pPr>
      <w:ind w:left="2520"/>
    </w:pPr>
  </w:style>
  <w:style w:type="paragraph" w:styleId="811">
    <w:name w:val="索引 9"/>
    <w:basedOn w:val="748"/>
    <w:next w:val="748"/>
    <w:link w:val="748"/>
    <w:uiPriority w:val="99"/>
    <w:semiHidden/>
    <w:pPr>
      <w:ind w:left="3360"/>
    </w:pPr>
  </w:style>
  <w:style w:type="paragraph" w:styleId="812">
    <w:name w:val="图表目录"/>
    <w:basedOn w:val="748"/>
    <w:next w:val="748"/>
    <w:link w:val="748"/>
    <w:uiPriority w:val="99"/>
    <w:semiHidden/>
    <w:pPr>
      <w:ind w:left="840" w:hanging="420"/>
    </w:pPr>
  </w:style>
  <w:style w:type="paragraph" w:styleId="813">
    <w:name w:val="目录 2"/>
    <w:basedOn w:val="748"/>
    <w:next w:val="748"/>
    <w:link w:val="748"/>
    <w:uiPriority w:val="39"/>
    <w:pPr>
      <w:ind w:left="210"/>
      <w:jc w:val="left"/>
    </w:pPr>
    <w:rPr>
      <w:smallCaps/>
      <w:sz w:val="20"/>
    </w:rPr>
  </w:style>
  <w:style w:type="paragraph" w:styleId="814">
    <w:name w:val="目录 9"/>
    <w:basedOn w:val="748"/>
    <w:next w:val="748"/>
    <w:link w:val="748"/>
    <w:uiPriority w:val="99"/>
    <w:semiHidden/>
    <w:pPr>
      <w:ind w:left="1680"/>
      <w:jc w:val="left"/>
    </w:pPr>
    <w:rPr>
      <w:sz w:val="18"/>
    </w:rPr>
  </w:style>
  <w:style w:type="paragraph" w:styleId="815">
    <w:name w:val="正文文本 2"/>
    <w:basedOn w:val="748"/>
    <w:next w:val="815"/>
    <w:link w:val="816"/>
    <w:uiPriority w:val="99"/>
    <w:pPr>
      <w:jc w:val="center"/>
      <w:widowControl/>
    </w:pPr>
    <w:rPr>
      <w:sz w:val="20"/>
    </w:rPr>
  </w:style>
  <w:style w:type="character" w:styleId="816">
    <w:name w:val="正文文本 2 Char"/>
    <w:next w:val="816"/>
    <w:link w:val="815"/>
    <w:uiPriority w:val="99"/>
    <w:semiHidden/>
    <w:rPr>
      <w:rFonts w:cs="Times New Roman"/>
      <w:sz w:val="20"/>
      <w:szCs w:val="20"/>
    </w:rPr>
  </w:style>
  <w:style w:type="paragraph" w:styleId="817">
    <w:name w:val="信息标题"/>
    <w:basedOn w:val="748"/>
    <w:next w:val="817"/>
    <w:link w:val="748"/>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818">
    <w:name w:val="HTML 预设格式"/>
    <w:basedOn w:val="748"/>
    <w:next w:val="818"/>
    <w:link w:val="819"/>
    <w:uiPriority w:val="99"/>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819">
    <w:name w:val="HTML 预设格式 Char"/>
    <w:next w:val="819"/>
    <w:link w:val="818"/>
    <w:uiPriority w:val="99"/>
    <w:semiHidden/>
    <w:rPr>
      <w:rFonts w:ascii="Courier New" w:hAnsi="Courier New" w:cs="Courier New"/>
      <w:sz w:val="20"/>
      <w:szCs w:val="20"/>
    </w:rPr>
  </w:style>
  <w:style w:type="paragraph" w:styleId="820">
    <w:name w:val="普通(网站)"/>
    <w:basedOn w:val="748"/>
    <w:next w:val="820"/>
    <w:link w:val="748"/>
    <w:uiPriority w:val="99"/>
    <w:pPr>
      <w:jc w:val="left"/>
      <w:spacing w:before="100" w:beforeAutospacing="1" w:after="100" w:afterAutospacing="1"/>
      <w:widowControl/>
    </w:pPr>
    <w:rPr>
      <w:rFonts w:ascii="Arial" w:hAnsi="Arial" w:cs="Arial"/>
      <w:sz w:val="24"/>
      <w:szCs w:val="24"/>
    </w:rPr>
  </w:style>
  <w:style w:type="paragraph" w:styleId="821">
    <w:name w:val="索引 2"/>
    <w:basedOn w:val="748"/>
    <w:next w:val="748"/>
    <w:link w:val="748"/>
    <w:uiPriority w:val="99"/>
    <w:semiHidden/>
    <w:pPr>
      <w:ind w:left="420"/>
    </w:pPr>
  </w:style>
  <w:style w:type="paragraph" w:styleId="822">
    <w:name w:val="标题"/>
    <w:basedOn w:val="748"/>
    <w:next w:val="748"/>
    <w:link w:val="823"/>
    <w:uiPriority w:val="10"/>
    <w:qFormat/>
    <w:pPr>
      <w:jc w:val="center"/>
      <w:spacing w:before="240" w:after="60"/>
      <w:outlineLvl w:val="0"/>
    </w:pPr>
    <w:rPr>
      <w:rFonts w:ascii="Cambria" w:hAnsi="Cambria" w:cs="Times New Roman"/>
      <w:b/>
      <w:bCs/>
      <w:sz w:val="32"/>
      <w:szCs w:val="32"/>
    </w:rPr>
  </w:style>
  <w:style w:type="character" w:styleId="823">
    <w:name w:val="标题 Char"/>
    <w:next w:val="823"/>
    <w:link w:val="822"/>
    <w:uiPriority w:val="10"/>
    <w:rPr>
      <w:rFonts w:ascii="Cambria" w:hAnsi="Cambria" w:cs="Times New Roman"/>
      <w:b/>
      <w:bCs/>
      <w:sz w:val="32"/>
      <w:szCs w:val="32"/>
    </w:rPr>
  </w:style>
  <w:style w:type="paragraph" w:styleId="824">
    <w:name w:val="批注主题"/>
    <w:basedOn w:val="777"/>
    <w:next w:val="777"/>
    <w:link w:val="825"/>
    <w:uiPriority w:val="99"/>
    <w:semiHidden/>
    <w:rPr>
      <w:b/>
      <w:bCs/>
    </w:rPr>
  </w:style>
  <w:style w:type="character" w:styleId="825">
    <w:name w:val="批注主题 Char"/>
    <w:next w:val="825"/>
    <w:link w:val="824"/>
    <w:uiPriority w:val="99"/>
    <w:semiHidden/>
    <w:rPr>
      <w:rFonts w:cs="Times New Roman"/>
      <w:b/>
      <w:bCs/>
      <w:sz w:val="20"/>
      <w:szCs w:val="20"/>
    </w:rPr>
  </w:style>
  <w:style w:type="paragraph" w:styleId="826">
    <w:name w:val="正文首行缩进"/>
    <w:basedOn w:val="782"/>
    <w:next w:val="826"/>
    <w:link w:val="827"/>
    <w:uiPriority w:val="99"/>
    <w:pPr>
      <w:ind w:firstLine="420"/>
      <w:spacing w:after="120"/>
    </w:pPr>
    <w:rPr>
      <w:rFonts w:ascii="Times New Roman" w:hAnsi="Times New Roman" w:eastAsia="宋体"/>
      <w:sz w:val="21"/>
      <w:szCs w:val="24"/>
    </w:rPr>
  </w:style>
  <w:style w:type="character" w:styleId="827">
    <w:name w:val="正文首行缩进 Char"/>
    <w:next w:val="827"/>
    <w:link w:val="826"/>
    <w:uiPriority w:val="99"/>
    <w:semiHidden/>
  </w:style>
  <w:style w:type="table" w:styleId="828">
    <w:name w:val="网格型"/>
    <w:basedOn w:val="759"/>
    <w:next w:val="828"/>
    <w:link w:val="748"/>
    <w:uiPriority w:val="99"/>
    <w:unhideWhenUsed/>
    <w:pPr>
      <w:jc w:val="both"/>
      <w:widowControl w:val="off"/>
    </w:pPr>
    <w:tblPr/>
  </w:style>
  <w:style w:type="character" w:styleId="829">
    <w:name w:val="要点"/>
    <w:next w:val="829"/>
    <w:link w:val="748"/>
    <w:uiPriority w:val="22"/>
    <w:qFormat/>
    <w:rPr>
      <w:b/>
    </w:rPr>
  </w:style>
  <w:style w:type="character" w:styleId="830">
    <w:name w:val="页码"/>
    <w:next w:val="830"/>
    <w:link w:val="748"/>
    <w:rPr>
      <w:rFonts w:cs="Times New Roman"/>
    </w:rPr>
  </w:style>
  <w:style w:type="character" w:styleId="831">
    <w:name w:val="已访问的超链接"/>
    <w:next w:val="831"/>
    <w:link w:val="748"/>
    <w:uiPriority w:val="99"/>
    <w:rPr>
      <w:rFonts w:cs="Times New Roman"/>
      <w:color w:val="800080"/>
      <w:u w:val="single"/>
    </w:rPr>
  </w:style>
  <w:style w:type="character" w:styleId="832">
    <w:name w:val="超链接"/>
    <w:next w:val="832"/>
    <w:link w:val="748"/>
    <w:uiPriority w:val="99"/>
    <w:rPr>
      <w:rFonts w:cs="Times New Roman"/>
      <w:color w:val="0000ff"/>
      <w:u w:val="single"/>
    </w:rPr>
  </w:style>
  <w:style w:type="character" w:styleId="833">
    <w:name w:val="批注引用"/>
    <w:next w:val="833"/>
    <w:link w:val="748"/>
    <w:rPr>
      <w:rFonts w:cs="Times New Roman"/>
      <w:sz w:val="21"/>
    </w:rPr>
  </w:style>
  <w:style w:type="character" w:styleId="834">
    <w:name w:val="NormalCharacter1"/>
    <w:next w:val="834"/>
    <w:link w:val="748"/>
    <w:qFormat/>
    <w:rPr>
      <w:sz w:val="21"/>
      <w:lang w:val="en-US" w:eastAsia="zh-CN" w:bidi="ar-SA"/>
    </w:rPr>
  </w:style>
  <w:style w:type="paragraph" w:styleId="835">
    <w:name w:val="正文1"/>
    <w:basedOn w:val="748"/>
    <w:next w:val="835"/>
    <w:link w:val="748"/>
    <w:qFormat/>
    <w:pPr>
      <w:ind w:left="357" w:firstLine="420"/>
      <w:jc w:val="left"/>
      <w:spacing w:line="360" w:lineRule="auto"/>
      <w:widowControl/>
    </w:pPr>
    <w:rPr>
      <w:rFonts w:cs="Arial"/>
      <w:szCs w:val="20"/>
    </w:rPr>
  </w:style>
  <w:style w:type="character" w:styleId="836">
    <w:name w:val="纯文本 Char1,普通文字 Char,纯文本 Char Char Char,纯文本 Char Char2,普通文字 Char Char Char Char Char,普通文字 Char Char Char Char1,纯文本 Char Char Char Char Char Char Char Char Char Char Char Char Char Char,小 Char,普通文字1 Char,普通文字2 Char,普通文字3 Char,普通文字4 Char,普通文字5 Char"/>
    <w:next w:val="836"/>
    <w:link w:val="748"/>
    <w:rPr>
      <w:rFonts w:ascii="宋体" w:hAnsi="Courier New" w:eastAsia="宋体"/>
      <w:sz w:val="21"/>
      <w:lang w:val="en-US" w:eastAsia="zh-CN" w:bidi="ar-SA"/>
    </w:rPr>
  </w:style>
  <w:style w:type="character" w:styleId="837">
    <w:name w:val="point_normal1"/>
    <w:next w:val="837"/>
    <w:link w:val="748"/>
    <w:uiPriority w:val="99"/>
    <w:rPr>
      <w:rFonts w:ascii="Arial" w:hAnsi="Arial" w:cs="Arial"/>
      <w:sz w:val="18"/>
      <w:szCs w:val="18"/>
    </w:rPr>
  </w:style>
  <w:style w:type="character" w:styleId="838">
    <w:name w:val="标题 3 Char,h3 Char,3rd level Char,3 Char,标题4 Char,Heading 3 - old Char"/>
    <w:next w:val="838"/>
    <w:link w:val="748"/>
    <w:uiPriority w:val="99"/>
    <w:rPr>
      <w:rFonts w:ascii="宋体" w:hAnsi="宋体" w:eastAsia="宋体" w:cs="Times New Roman"/>
      <w:b/>
      <w:bCs/>
      <w:sz w:val="32"/>
      <w:szCs w:val="32"/>
      <w:lang w:val="en-US" w:eastAsia="zh-CN" w:bidi="ar-SA"/>
    </w:rPr>
  </w:style>
  <w:style w:type="character" w:styleId="839">
    <w:name w:val="二级目录 Char"/>
    <w:next w:val="839"/>
    <w:link w:val="840"/>
    <w:uiPriority w:val="99"/>
    <w:rPr>
      <w:b/>
      <w:sz w:val="30"/>
      <w:szCs w:val="28"/>
    </w:rPr>
  </w:style>
  <w:style w:type="paragraph" w:styleId="840">
    <w:name w:val="二级目录"/>
    <w:next w:val="748"/>
    <w:link w:val="839"/>
    <w:uiPriority w:val="99"/>
    <w:pPr>
      <w:ind w:left="567" w:hanging="567"/>
      <w:tabs>
        <w:tab w:val="left" w:pos="720" w:leader="none"/>
      </w:tabs>
      <w:outlineLvl w:val="1"/>
    </w:pPr>
    <w:rPr>
      <w:b/>
      <w:sz w:val="30"/>
      <w:szCs w:val="28"/>
      <w:lang w:val="en-US" w:eastAsia="zh-CN" w:bidi="ar-SA"/>
    </w:rPr>
  </w:style>
  <w:style w:type="character" w:styleId="841">
    <w:name w:val="正文2 Char"/>
    <w:next w:val="841"/>
    <w:link w:val="842"/>
    <w:rPr>
      <w:sz w:val="24"/>
    </w:rPr>
  </w:style>
  <w:style w:type="paragraph" w:styleId="842">
    <w:name w:val="正文2"/>
    <w:basedOn w:val="748"/>
    <w:next w:val="842"/>
    <w:link w:val="841"/>
    <w:pPr>
      <w:ind w:firstLine="510"/>
      <w:spacing w:before="156" w:line="360" w:lineRule="auto"/>
    </w:pPr>
    <w:rPr>
      <w:sz w:val="24"/>
    </w:rPr>
  </w:style>
  <w:style w:type="character" w:styleId="843">
    <w:name w:val="para_small"/>
    <w:next w:val="843"/>
    <w:link w:val="748"/>
    <w:uiPriority w:val="99"/>
    <w:rPr>
      <w:rFonts w:cs="Times New Roman"/>
    </w:rPr>
  </w:style>
  <w:style w:type="paragraph" w:styleId="844">
    <w:name w:val="丁华正文"/>
    <w:basedOn w:val="808"/>
    <w:next w:val="844"/>
    <w:link w:val="748"/>
    <w:uiPriority w:val="99"/>
    <w:pPr>
      <w:ind w:left="0" w:firstLine="510"/>
      <w:spacing w:line="360" w:lineRule="auto"/>
    </w:pPr>
    <w:rPr>
      <w:rFonts w:ascii="Times New Roman" w:hAnsi="Times New Roman" w:eastAsia="宋体"/>
      <w:color w:val="000000"/>
      <w:sz w:val="24"/>
      <w:szCs w:val="16"/>
    </w:rPr>
  </w:style>
  <w:style w:type="paragraph" w:styleId="845">
    <w:name w:val="xl111"/>
    <w:basedOn w:val="748"/>
    <w:next w:val="845"/>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46">
    <w:name w:val="Char Char2 Char Char"/>
    <w:basedOn w:val="775"/>
    <w:next w:val="846"/>
    <w:link w:val="748"/>
    <w:uiPriority w:val="99"/>
    <w:pPr>
      <w:spacing w:line="436" w:lineRule="exact"/>
    </w:pPr>
    <w:rPr>
      <w:rFonts w:ascii="Tahoma" w:hAnsi="Tahoma"/>
      <w:sz w:val="24"/>
    </w:rPr>
  </w:style>
  <w:style w:type="paragraph" w:styleId="847">
    <w:name w:val="font6"/>
    <w:basedOn w:val="748"/>
    <w:next w:val="847"/>
    <w:link w:val="748"/>
    <w:pPr>
      <w:jc w:val="left"/>
      <w:spacing w:before="100" w:beforeAutospacing="1" w:after="100" w:afterAutospacing="1"/>
      <w:widowControl/>
    </w:pPr>
    <w:rPr>
      <w:rFonts w:ascii="宋体" w:hAnsi="宋体" w:cs="宋体"/>
      <w:color w:val="000000"/>
      <w:sz w:val="20"/>
    </w:rPr>
  </w:style>
  <w:style w:type="paragraph" w:styleId="848">
    <w:name w:val="List Paragraph1"/>
    <w:basedOn w:val="748"/>
    <w:next w:val="848"/>
    <w:link w:val="748"/>
    <w:uiPriority w:val="99"/>
    <w:pPr>
      <w:ind w:firstLine="420"/>
    </w:pPr>
    <w:rPr>
      <w:szCs w:val="24"/>
    </w:rPr>
  </w:style>
  <w:style w:type="paragraph" w:styleId="849">
    <w:name w:val="Char"/>
    <w:basedOn w:val="748"/>
    <w:next w:val="849"/>
    <w:link w:val="748"/>
    <w:rPr>
      <w:rFonts w:ascii="Tahoma" w:hAnsi="Tahoma" w:cs="仿宋_GB2312"/>
      <w:sz w:val="24"/>
      <w:szCs w:val="28"/>
    </w:rPr>
  </w:style>
  <w:style w:type="paragraph" w:styleId="850">
    <w:name w:val="丁华标题1"/>
    <w:basedOn w:val="749"/>
    <w:next w:val="844"/>
    <w:link w:val="748"/>
    <w:uiPriority w:val="99"/>
    <w:pPr>
      <w:ind w:left="567"/>
      <w:jc w:val="left"/>
      <w:keepLines/>
      <w:spacing w:before="0" w:line="578" w:lineRule="auto"/>
      <w:tabs>
        <w:tab w:val="clear" w:pos="1440" w:leader="none"/>
        <w:tab w:val="clear" w:pos="5670" w:leader="none"/>
      </w:tabs>
    </w:pPr>
    <w:rPr>
      <w:rFonts w:ascii="Times New Roman"/>
      <w:b w:val="0"/>
      <w:sz w:val="32"/>
      <w:szCs w:val="20"/>
    </w:rPr>
  </w:style>
  <w:style w:type="paragraph" w:styleId="851">
    <w:name w:val="Bullets L1"/>
    <w:basedOn w:val="748"/>
    <w:next w:val="851"/>
    <w:link w:val="748"/>
    <w:uiPriority w:val="99"/>
    <w:pPr>
      <w:ind w:left="360" w:hanging="360"/>
      <w:jc w:val="left"/>
      <w:spacing w:before="60" w:after="60"/>
      <w:widowControl/>
      <w:tabs>
        <w:tab w:val="left" w:pos="360" w:leader="none"/>
      </w:tabs>
    </w:pPr>
    <w:rPr>
      <w:rFonts w:ascii="Arial" w:hAnsi="Arial"/>
      <w:sz w:val="20"/>
    </w:rPr>
  </w:style>
  <w:style w:type="paragraph" w:styleId="852">
    <w:name w:val="xl113"/>
    <w:basedOn w:val="748"/>
    <w:next w:val="852"/>
    <w:link w:val="7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53">
    <w:name w:val="retrait3"/>
    <w:basedOn w:val="748"/>
    <w:next w:val="853"/>
    <w:link w:val="748"/>
    <w:uiPriority w:val="99"/>
    <w:pPr>
      <w:ind w:left="851"/>
      <w:jc w:val="left"/>
      <w:spacing w:before="20" w:after="20"/>
      <w:widowControl/>
    </w:pPr>
    <w:rPr>
      <w:rFonts w:ascii="Arial" w:hAnsi="Arial"/>
      <w:sz w:val="24"/>
    </w:rPr>
  </w:style>
  <w:style w:type="paragraph" w:styleId="854">
    <w:name w:val="二级标题2"/>
    <w:basedOn w:val="750"/>
    <w:next w:val="782"/>
    <w:link w:val="748"/>
    <w:qFormat/>
    <w:pPr>
      <w:spacing w:before="0" w:after="0" w:line="360" w:lineRule="auto"/>
    </w:pPr>
    <w:rPr>
      <w:rFonts w:ascii="华文中宋" w:hAnsi="华文中宋" w:eastAsia="华文中宋" w:cs="Times New Roman"/>
      <w:sz w:val="24"/>
      <w:szCs w:val="24"/>
    </w:rPr>
  </w:style>
  <w:style w:type="paragraph" w:styleId="855">
    <w:name w:val="tableau"/>
    <w:basedOn w:val="748"/>
    <w:next w:val="855"/>
    <w:link w:val="748"/>
    <w:uiPriority w:val="99"/>
    <w:pPr>
      <w:jc w:val="center"/>
      <w:spacing w:before="20" w:after="20"/>
      <w:widowControl/>
    </w:pPr>
    <w:rPr>
      <w:rFonts w:ascii="Arial" w:hAnsi="Arial"/>
      <w:sz w:val="16"/>
      <w:lang w:eastAsia="en-US"/>
    </w:rPr>
  </w:style>
  <w:style w:type="paragraph" w:styleId="856">
    <w:name w:val="修订"/>
    <w:next w:val="856"/>
    <w:link w:val="748"/>
    <w:uiPriority w:val="99"/>
    <w:unhideWhenUsed/>
    <w:rPr>
      <w:sz w:val="21"/>
      <w:lang w:val="en-US" w:eastAsia="zh-CN" w:bidi="ar-SA"/>
    </w:rPr>
  </w:style>
  <w:style w:type="paragraph" w:styleId="857">
    <w:name w:val="段落"/>
    <w:basedOn w:val="748"/>
    <w:next w:val="857"/>
    <w:link w:val="748"/>
    <w:uiPriority w:val="99"/>
    <w:pPr>
      <w:ind w:firstLine="480"/>
      <w:spacing w:line="460" w:lineRule="exact"/>
    </w:pPr>
    <w:rPr>
      <w:sz w:val="24"/>
    </w:rPr>
  </w:style>
  <w:style w:type="paragraph" w:styleId="858">
    <w:name w:val="font7"/>
    <w:basedOn w:val="748"/>
    <w:next w:val="858"/>
    <w:link w:val="748"/>
    <w:pPr>
      <w:jc w:val="left"/>
      <w:spacing w:before="100" w:beforeAutospacing="1" w:after="100" w:afterAutospacing="1"/>
      <w:widowControl/>
    </w:pPr>
    <w:rPr>
      <w:rFonts w:ascii="Arial" w:hAnsi="Arial" w:cs="Arial"/>
      <w:color w:val="000000"/>
      <w:sz w:val="20"/>
    </w:rPr>
  </w:style>
  <w:style w:type="paragraph" w:styleId="859">
    <w:name w:val="样式"/>
    <w:basedOn w:val="748"/>
    <w:next w:val="782"/>
    <w:link w:val="748"/>
    <w:uiPriority w:val="99"/>
    <w:rPr>
      <w:rFonts w:ascii="楷体_GB2312" w:hAnsi="Arial" w:eastAsia="楷体_GB2312"/>
      <w:sz w:val="28"/>
    </w:rPr>
  </w:style>
  <w:style w:type="paragraph" w:styleId="860">
    <w:name w:val="默认段落字体 Para Char"/>
    <w:basedOn w:val="748"/>
    <w:next w:val="860"/>
    <w:link w:val="748"/>
    <w:uiPriority w:val="99"/>
    <w:rPr>
      <w:sz w:val="24"/>
      <w:szCs w:val="24"/>
    </w:rPr>
  </w:style>
  <w:style w:type="paragraph" w:styleId="861">
    <w:name w:val="列出段落3"/>
    <w:basedOn w:val="748"/>
    <w:next w:val="861"/>
    <w:link w:val="748"/>
    <w:uiPriority w:val="34"/>
    <w:qFormat/>
    <w:pPr>
      <w:ind w:firstLine="420"/>
    </w:pPr>
  </w:style>
  <w:style w:type="paragraph" w:styleId="862">
    <w:name w:val="模板正文"/>
    <w:basedOn w:val="748"/>
    <w:next w:val="862"/>
    <w:link w:val="748"/>
    <w:qFormat/>
    <w:pPr>
      <w:ind w:firstLine="200"/>
      <w:spacing w:before="120" w:line="360" w:lineRule="auto"/>
    </w:pPr>
    <w:rPr>
      <w:rFonts w:eastAsia="仿宋_GB2312"/>
      <w:sz w:val="24"/>
      <w:szCs w:val="21"/>
    </w:rPr>
  </w:style>
  <w:style w:type="paragraph" w:styleId="863">
    <w:name w:val="Char1"/>
    <w:basedOn w:val="748"/>
    <w:next w:val="863"/>
    <w:link w:val="748"/>
    <w:uiPriority w:val="99"/>
    <w:pPr>
      <w:jc w:val="left"/>
      <w:spacing w:after="160" w:line="240" w:lineRule="exact"/>
      <w:widowControl/>
    </w:pPr>
    <w:rPr>
      <w:rFonts w:ascii="Verdana" w:hAnsi="Verdana" w:eastAsia="仿宋_GB2312"/>
      <w:sz w:val="24"/>
      <w:lang w:eastAsia="en-US"/>
    </w:rPr>
  </w:style>
  <w:style w:type="paragraph" w:styleId="864">
    <w:name w:val="Char Char Char Char Char Char Char Char Char Char Char1 Char Char Char1"/>
    <w:basedOn w:val="748"/>
    <w:next w:val="864"/>
    <w:link w:val="748"/>
    <w:uiPriority w:val="99"/>
    <w:semiHidden/>
    <w:pPr>
      <w:ind w:firstLine="200"/>
      <w:jc w:val="left"/>
    </w:pPr>
    <w:rPr>
      <w:rFonts w:ascii="Tahoma" w:hAnsi="Tahoma"/>
      <w:sz w:val="24"/>
      <w:szCs w:val="24"/>
    </w:rPr>
  </w:style>
  <w:style w:type="paragraph" w:styleId="865">
    <w:name w:val="Char Char Char"/>
    <w:basedOn w:val="775"/>
    <w:next w:val="865"/>
    <w:link w:val="748"/>
    <w:uiPriority w:val="99"/>
    <w:pPr>
      <w:spacing w:line="436" w:lineRule="exact"/>
    </w:pPr>
    <w:rPr>
      <w:szCs w:val="24"/>
    </w:rPr>
  </w:style>
  <w:style w:type="paragraph" w:styleId="866">
    <w:name w:val="列出段落2"/>
    <w:basedOn w:val="748"/>
    <w:next w:val="866"/>
    <w:link w:val="748"/>
    <w:uiPriority w:val="34"/>
    <w:qFormat/>
    <w:pPr>
      <w:ind w:firstLine="420"/>
    </w:pPr>
  </w:style>
  <w:style w:type="paragraph" w:styleId="867">
    <w:name w:val="xl115"/>
    <w:basedOn w:val="748"/>
    <w:next w:val="867"/>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868">
    <w:name w:val="无间隔"/>
    <w:next w:val="868"/>
    <w:link w:val="748"/>
    <w:uiPriority w:val="1"/>
    <w:qFormat/>
    <w:pPr>
      <w:jc w:val="both"/>
      <w:widowControl w:val="off"/>
    </w:pPr>
    <w:rPr>
      <w:sz w:val="21"/>
      <w:lang w:val="en-US" w:eastAsia="zh-CN" w:bidi="ar-SA"/>
    </w:rPr>
  </w:style>
  <w:style w:type="paragraph" w:styleId="869">
    <w:name w:val="列出段落1"/>
    <w:basedOn w:val="748"/>
    <w:next w:val="869"/>
    <w:link w:val="748"/>
    <w:uiPriority w:val="99"/>
    <w:pPr>
      <w:contextualSpacing/>
      <w:ind w:left="720"/>
      <w:jc w:val="left"/>
      <w:widowControl/>
    </w:pPr>
    <w:rPr>
      <w:rFonts w:ascii="Arial" w:hAnsi="Arial" w:eastAsia="黑体"/>
      <w:sz w:val="24"/>
      <w:szCs w:val="24"/>
      <w:lang w:eastAsia="en-US"/>
    </w:rPr>
  </w:style>
  <w:style w:type="paragraph" w:styleId="870">
    <w:name w:val="标题6"/>
    <w:basedOn w:val="753"/>
    <w:next w:val="870"/>
    <w:link w:val="748"/>
    <w:uiPriority w:val="99"/>
    <w:pPr>
      <w:ind w:left="420" w:hanging="420"/>
      <w:keepLines/>
      <w:tabs>
        <w:tab w:val="left" w:pos="420" w:leader="none"/>
      </w:tabs>
    </w:pPr>
    <w:rPr>
      <w:rFonts w:ascii="Times New Roman"/>
      <w:b w:val="0"/>
      <w:bCs/>
      <w:color w:val="000000"/>
      <w:sz w:val="24"/>
      <w:szCs w:val="28"/>
    </w:rPr>
  </w:style>
  <w:style w:type="paragraph" w:styleId="871">
    <w:name w:val="Default"/>
    <w:next w:val="871"/>
    <w:link w:val="748"/>
    <w:qFormat/>
    <w:pPr>
      <w:widowControl w:val="off"/>
    </w:pPr>
    <w:rPr>
      <w:rFonts w:ascii="宋体" w:cs="宋体"/>
      <w:color w:val="000000"/>
      <w:sz w:val="24"/>
      <w:szCs w:val="24"/>
      <w:lang w:val="en-US" w:eastAsia="zh-CN" w:bidi="ar-SA"/>
    </w:rPr>
  </w:style>
  <w:style w:type="paragraph" w:styleId="872">
    <w:name w:val="xl25"/>
    <w:basedOn w:val="748"/>
    <w:next w:val="872"/>
    <w:link w:val="748"/>
    <w:uiPriority w:val="99"/>
    <w:pPr>
      <w:jc w:val="center"/>
      <w:spacing w:before="100" w:beforeAutospacing="1" w:after="100" w:afterAutospacing="1"/>
      <w:widowControl/>
      <w:pBdr>
        <w:right w:val="single" w:color="000000" w:sz="4" w:space="0"/>
      </w:pBdr>
    </w:pPr>
    <w:rPr>
      <w:szCs w:val="21"/>
    </w:rPr>
  </w:style>
  <w:style w:type="paragraph" w:styleId="873">
    <w:name w:val="普通正文"/>
    <w:basedOn w:val="748"/>
    <w:next w:val="873"/>
    <w:link w:val="748"/>
    <w:pPr>
      <w:ind w:firstLine="480"/>
      <w:jc w:val="left"/>
      <w:spacing w:before="120" w:after="120" w:line="360" w:lineRule="auto"/>
    </w:pPr>
    <w:rPr>
      <w:rFonts w:ascii="Arial" w:hAnsi="Arial" w:cs="Arial"/>
      <w:sz w:val="24"/>
      <w:szCs w:val="24"/>
    </w:rPr>
  </w:style>
  <w:style w:type="paragraph" w:styleId="874">
    <w:name w:val="xl117"/>
    <w:basedOn w:val="748"/>
    <w:next w:val="874"/>
    <w:link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75">
    <w:name w:val="丁华标题3"/>
    <w:basedOn w:val="876"/>
    <w:next w:val="844"/>
    <w:link w:val="748"/>
    <w:uiPriority w:val="99"/>
    <w:pPr>
      <w:numPr>
        <w:ilvl w:val="1"/>
        <w:numId w:val="0"/>
      </w:numPr>
      <w:ind w:left="1980" w:hanging="420"/>
      <w:spacing w:after="0"/>
      <w:tabs>
        <w:tab w:val="left" w:pos="1470" w:leader="none"/>
        <w:tab w:val="left" w:pos="1980" w:leader="none"/>
      </w:tabs>
      <w:outlineLvl w:val="2"/>
    </w:pPr>
    <w:rPr>
      <w:sz w:val="24"/>
    </w:rPr>
  </w:style>
  <w:style w:type="paragraph" w:styleId="876">
    <w:name w:val="丁华标题2"/>
    <w:basedOn w:val="750"/>
    <w:next w:val="844"/>
    <w:link w:val="748"/>
    <w:uiPriority w:val="99"/>
    <w:pPr>
      <w:ind w:left="567" w:hanging="283"/>
      <w:spacing w:line="415" w:lineRule="auto"/>
      <w:tabs>
        <w:tab w:val="left" w:pos="567" w:leader="none"/>
      </w:tabs>
    </w:pPr>
    <w:rPr>
      <w:rFonts w:ascii="Arial" w:hAnsi="Arial" w:eastAsia="黑体"/>
      <w:b w:val="0"/>
      <w:sz w:val="28"/>
      <w:szCs w:val="20"/>
    </w:rPr>
  </w:style>
  <w:style w:type="paragraph" w:styleId="877">
    <w:name w:val="Item Step in Table"/>
    <w:next w:val="877"/>
    <w:link w:val="748"/>
    <w:uiPriority w:val="99"/>
    <w:pPr>
      <w:ind w:left="397" w:hanging="397"/>
      <w:jc w:val="both"/>
      <w:spacing w:before="40" w:after="40"/>
      <w:tabs>
        <w:tab w:val="left" w:pos="397" w:leader="none"/>
      </w:tabs>
    </w:pPr>
    <w:rPr>
      <w:rFonts w:ascii="Arial" w:hAnsi="Arial" w:cs="Arial"/>
      <w:sz w:val="18"/>
      <w:szCs w:val="18"/>
      <w:lang w:val="en-US" w:eastAsia="zh-CN" w:bidi="ar-SA"/>
    </w:rPr>
  </w:style>
  <w:style w:type="paragraph" w:styleId="878">
    <w:name w:val="表格1"/>
    <w:basedOn w:val="748"/>
    <w:next w:val="878"/>
    <w:link w:val="748"/>
    <w:uiPriority w:val="99"/>
    <w:rPr>
      <w:rFonts w:ascii="宋体"/>
      <w:szCs w:val="21"/>
    </w:rPr>
  </w:style>
  <w:style w:type="paragraph" w:styleId="879">
    <w:name w:val="msolistparagraph"/>
    <w:basedOn w:val="748"/>
    <w:next w:val="879"/>
    <w:link w:val="748"/>
    <w:uiPriority w:val="99"/>
    <w:pPr>
      <w:ind w:firstLine="420"/>
    </w:pPr>
    <w:rPr>
      <w:rFonts w:ascii="Calibri" w:hAnsi="Calibri"/>
      <w:szCs w:val="22"/>
    </w:rPr>
  </w:style>
  <w:style w:type="paragraph" w:styleId="880">
    <w:name w:val="xl114"/>
    <w:basedOn w:val="748"/>
    <w:next w:val="880"/>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881">
    <w:name w:val="font5"/>
    <w:basedOn w:val="748"/>
    <w:next w:val="881"/>
    <w:link w:val="748"/>
    <w:pPr>
      <w:jc w:val="left"/>
      <w:spacing w:before="100" w:beforeAutospacing="1" w:after="100" w:afterAutospacing="1"/>
      <w:widowControl/>
    </w:pPr>
    <w:rPr>
      <w:rFonts w:ascii="宋体" w:hAnsi="宋体" w:cs="宋体"/>
      <w:sz w:val="18"/>
      <w:szCs w:val="18"/>
    </w:rPr>
  </w:style>
  <w:style w:type="paragraph" w:styleId="882">
    <w:name w:val="xl110"/>
    <w:basedOn w:val="748"/>
    <w:next w:val="882"/>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83">
    <w:name w:val="List Paragraph"/>
    <w:basedOn w:val="748"/>
    <w:next w:val="883"/>
    <w:link w:val="748"/>
    <w:uiPriority w:val="34"/>
    <w:qFormat/>
    <w:pPr>
      <w:ind w:firstLine="420"/>
    </w:pPr>
  </w:style>
  <w:style w:type="paragraph" w:styleId="884">
    <w:name w:val="xl108"/>
    <w:basedOn w:val="748"/>
    <w:next w:val="884"/>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85">
    <w:name w:val="Char Char Char Char"/>
    <w:basedOn w:val="775"/>
    <w:next w:val="885"/>
    <w:link w:val="748"/>
    <w:uiPriority w:val="99"/>
    <w:pPr>
      <w:spacing w:line="360" w:lineRule="auto"/>
    </w:pPr>
    <w:rPr>
      <w:rFonts w:ascii="Tahoma" w:hAnsi="Tahoma"/>
      <w:sz w:val="24"/>
      <w:szCs w:val="24"/>
    </w:rPr>
  </w:style>
  <w:style w:type="paragraph" w:styleId="886">
    <w:name w:val="Char Char Char Char Char Char Char Char Char Char Char Char Char"/>
    <w:basedOn w:val="775"/>
    <w:next w:val="886"/>
    <w:link w:val="748"/>
    <w:uiPriority w:val="99"/>
    <w:rPr>
      <w:rFonts w:ascii="Tahoma" w:hAnsi="Tahoma"/>
      <w:sz w:val="24"/>
      <w:szCs w:val="24"/>
    </w:rPr>
  </w:style>
  <w:style w:type="paragraph" w:styleId="887">
    <w:name w:val="列出段落"/>
    <w:basedOn w:val="748"/>
    <w:next w:val="887"/>
    <w:link w:val="748"/>
    <w:uiPriority w:val="34"/>
    <w:qFormat/>
    <w:pPr>
      <w:ind w:firstLine="420"/>
    </w:pPr>
    <w:rPr>
      <w:rFonts w:ascii="Calibri" w:hAnsi="Calibri"/>
      <w:szCs w:val="22"/>
    </w:rPr>
  </w:style>
  <w:style w:type="paragraph" w:styleId="888">
    <w:name w:val="xl116"/>
    <w:basedOn w:val="748"/>
    <w:next w:val="888"/>
    <w:link w:val="748"/>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889">
    <w:name w:val="论文正文"/>
    <w:basedOn w:val="795"/>
    <w:next w:val="889"/>
    <w:link w:val="748"/>
    <w:uiPriority w:val="99"/>
    <w:pPr>
      <w:ind w:left="0" w:firstLine="200"/>
      <w:jc w:val="left"/>
      <w:spacing w:line="360" w:lineRule="auto"/>
    </w:pPr>
    <w:rPr>
      <w:rFonts w:ascii="Times New Roman" w:hAnsi="Times New Roman"/>
      <w:sz w:val="28"/>
      <w:szCs w:val="24"/>
    </w:rPr>
  </w:style>
  <w:style w:type="paragraph" w:styleId="890">
    <w:name w:val="xl107"/>
    <w:basedOn w:val="748"/>
    <w:next w:val="890"/>
    <w:link w:val="748"/>
    <w:pPr>
      <w:jc w:val="left"/>
      <w:spacing w:before="100" w:beforeAutospacing="1" w:after="100" w:afterAutospacing="1"/>
      <w:widowControl/>
    </w:pPr>
    <w:rPr>
      <w:rFonts w:ascii="Arial" w:hAnsi="Arial" w:cs="Arial"/>
      <w:sz w:val="20"/>
    </w:rPr>
  </w:style>
  <w:style w:type="paragraph" w:styleId="891">
    <w:name w:val="xl112"/>
    <w:basedOn w:val="748"/>
    <w:next w:val="891"/>
    <w:link w:val="748"/>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92">
    <w:name w:val="TOC 标题"/>
    <w:basedOn w:val="749"/>
    <w:next w:val="748"/>
    <w:link w:val="748"/>
    <w:uiPriority w:val="39"/>
    <w:qFormat/>
    <w:pPr>
      <w:ind w:firstLine="0"/>
      <w:jc w:val="left"/>
      <w:keepLines/>
      <w:spacing w:before="480" w:after="0" w:line="276" w:lineRule="auto"/>
      <w:widowControl/>
      <w:tabs>
        <w:tab w:val="clear" w:pos="1440" w:leader="none"/>
        <w:tab w:val="clear" w:pos="5670" w:leader="none"/>
      </w:tabs>
      <w:outlineLvl w:val="9"/>
    </w:pPr>
    <w:rPr>
      <w:rFonts w:ascii="Cambria" w:hAnsi="Cambria" w:eastAsia="宋体" w:cs="Times New Roman"/>
      <w:bCs/>
      <w:color w:val="365f91"/>
      <w:szCs w:val="28"/>
    </w:rPr>
  </w:style>
  <w:style w:type="paragraph" w:styleId="893">
    <w:name w:val="默认段落字体 Para Char Char Char Char Char Char Char"/>
    <w:basedOn w:val="748"/>
    <w:next w:val="893"/>
    <w:link w:val="748"/>
    <w:uiPriority w:val="99"/>
  </w:style>
  <w:style w:type="paragraph" w:styleId="894">
    <w:name w:val="p0"/>
    <w:basedOn w:val="748"/>
    <w:next w:val="894"/>
    <w:link w:val="748"/>
    <w:uiPriority w:val="99"/>
    <w:pPr>
      <w:widowControl/>
    </w:pPr>
    <w:rPr>
      <w:szCs w:val="21"/>
    </w:rPr>
  </w:style>
  <w:style w:type="paragraph" w:styleId="895">
    <w:name w:val="xl109"/>
    <w:basedOn w:val="748"/>
    <w:next w:val="895"/>
    <w:link w:val="74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896">
    <w:name w:val="三级标题"/>
    <w:basedOn w:val="748"/>
    <w:next w:val="748"/>
    <w:link w:val="748"/>
    <w:qFormat/>
    <w:pPr>
      <w:spacing w:line="360" w:lineRule="auto"/>
      <w:outlineLvl w:val="2"/>
    </w:pPr>
    <w:rPr>
      <w:rFonts w:ascii="华文中宋" w:hAnsi="华文中宋" w:eastAsia="华文中宋"/>
      <w:sz w:val="24"/>
    </w:rPr>
  </w:style>
  <w:style w:type="paragraph" w:styleId="897">
    <w:name w:val="列出段落4"/>
    <w:basedOn w:val="748"/>
    <w:next w:val="897"/>
    <w:link w:val="748"/>
    <w:uiPriority w:val="34"/>
    <w:qFormat/>
    <w:pPr>
      <w:contextualSpacing/>
      <w:ind w:left="720"/>
      <w:jc w:val="left"/>
      <w:widowControl/>
    </w:pPr>
    <w:rPr>
      <w:rFonts w:ascii="Arial" w:hAnsi="Arial" w:eastAsia="黑体"/>
      <w:sz w:val="24"/>
      <w:szCs w:val="24"/>
      <w:lang w:eastAsia="en-US"/>
    </w:rPr>
  </w:style>
  <w:style w:type="character" w:styleId="898">
    <w:name w:val="标题 1 Char"/>
    <w:next w:val="898"/>
    <w:link w:val="748"/>
    <w:uiPriority w:val="9"/>
    <w:rPr>
      <w:b/>
      <w:bCs/>
      <w:sz w:val="44"/>
      <w:szCs w:val="44"/>
    </w:rPr>
  </w:style>
  <w:style w:type="character" w:styleId="899">
    <w:name w:val="页眉 Char"/>
    <w:next w:val="899"/>
    <w:link w:val="748"/>
    <w:uiPriority w:val="99"/>
    <w:rPr>
      <w:sz w:val="18"/>
      <w:szCs w:val="18"/>
    </w:rPr>
  </w:style>
  <w:style w:type="character" w:styleId="900">
    <w:name w:val="页脚 Char"/>
    <w:next w:val="900"/>
    <w:link w:val="748"/>
    <w:uiPriority w:val="99"/>
    <w:rPr>
      <w:sz w:val="18"/>
      <w:szCs w:val="18"/>
    </w:rPr>
  </w:style>
  <w:style w:type="character" w:styleId="901">
    <w:name w:val="正文文本 Char"/>
    <w:next w:val="901"/>
    <w:link w:val="748"/>
    <w:uiPriority w:val="1"/>
    <w:qFormat/>
    <w:rPr>
      <w:rFonts w:ascii="宋体" w:hAnsi="宋体" w:eastAsia="宋体" w:cs="宋体"/>
      <w:bCs/>
      <w:sz w:val="18"/>
      <w:szCs w:val="18"/>
      <w:lang w:val="zh-CN" w:bidi="zh-CN"/>
    </w:rPr>
  </w:style>
  <w:style w:type="character" w:styleId="902">
    <w:name w:val="纯文本 Char"/>
    <w:next w:val="902"/>
    <w:link w:val="748"/>
    <w:uiPriority w:val="99"/>
    <w:qFormat/>
    <w:rPr>
      <w:rFonts w:ascii="宋体" w:hAnsi="宋体" w:eastAsia="宋体" w:cs="宋体"/>
      <w:sz w:val="24"/>
      <w:szCs w:val="24"/>
    </w:rPr>
  </w:style>
  <w:style w:type="paragraph" w:styleId="903">
    <w:name w:val="Table Paragraph"/>
    <w:basedOn w:val="748"/>
    <w:next w:val="903"/>
    <w:link w:val="748"/>
    <w:uiPriority w:val="1"/>
    <w:unhideWhenUsed/>
    <w:qFormat/>
    <w:rPr>
      <w:rFonts w:hint="eastAsia"/>
      <w:sz w:val="24"/>
      <w:szCs w:val="24"/>
    </w:rPr>
  </w:style>
  <w:style w:type="paragraph" w:styleId="904">
    <w:name w:val="列表段落1"/>
    <w:basedOn w:val="748"/>
    <w:next w:val="904"/>
    <w:link w:val="748"/>
    <w:uiPriority w:val="99"/>
    <w:qFormat/>
    <w:pPr>
      <w:ind w:firstLine="420"/>
    </w:pPr>
  </w:style>
  <w:style w:type="character" w:styleId="905">
    <w:name w:val="NormalCharacter1"/>
    <w:next w:val="905"/>
    <w:link w:val="748"/>
    <w:semiHidden/>
    <w:qFormat/>
  </w:style>
  <w:style w:type="paragraph" w:styleId="906">
    <w:name w:val="首行缩进"/>
    <w:basedOn w:val="748"/>
    <w:next w:val="906"/>
    <w:link w:val="748"/>
    <w:uiPriority w:val="99"/>
    <w:qFormat/>
    <w:pPr>
      <w:ind w:firstLine="480"/>
      <w:spacing w:line="360" w:lineRule="auto"/>
    </w:pPr>
    <w:rPr>
      <w:rFonts w:ascii="宋体" w:hAnsi="宋体"/>
      <w:sz w:val="24"/>
    </w:rPr>
  </w:style>
  <w:style w:type="paragraph" w:styleId="907">
    <w:name w:val="正文文本11"/>
    <w:basedOn w:val="748"/>
    <w:next w:val="907"/>
    <w:link w:val="748"/>
    <w:qFormat/>
    <w:pPr>
      <w:spacing w:after="120"/>
    </w:pPr>
    <w:rPr>
      <w:sz w:val="24"/>
    </w:rPr>
  </w:style>
  <w:style w:type="paragraph" w:styleId="908">
    <w:name w:val="列表段落2"/>
    <w:basedOn w:val="748"/>
    <w:next w:val="908"/>
    <w:link w:val="748"/>
    <w:qFormat/>
    <w:pPr>
      <w:ind w:firstLine="420"/>
    </w:pPr>
  </w:style>
  <w:style w:type="character" w:styleId="10712" w:default="1">
    <w:name w:val="Default Paragraph Font"/>
    <w:uiPriority w:val="1"/>
    <w:semiHidden/>
    <w:unhideWhenUsed/>
  </w:style>
  <w:style w:type="numbering" w:styleId="10713" w:default="1">
    <w:name w:val="No List"/>
    <w:uiPriority w:val="99"/>
    <w:semiHidden/>
    <w:unhideWhenUsed/>
  </w:style>
  <w:style w:type="table" w:styleId="1071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Z</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宁咨</cp:lastModifiedBy>
  <cp:revision>2</cp:revision>
  <dcterms:created xsi:type="dcterms:W3CDTF">2021-05-07T04:37:00Z</dcterms:created>
  <dcterms:modified xsi:type="dcterms:W3CDTF">2026-01-09T02:37:39Z</dcterms:modified>
</cp:coreProperties>
</file>